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48B2CE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E0B98" w:rsidRPr="00CE0B98">
        <w:rPr>
          <w:rFonts w:cs="Arial"/>
          <w:bCs/>
          <w:color w:val="000000" w:themeColor="text1"/>
          <w:sz w:val="26"/>
          <w:szCs w:val="26"/>
        </w:rPr>
        <w:t>Assistant Director, Housing Facilities &amp; Services</w:t>
      </w:r>
    </w:p>
    <w:p w14:paraId="54B0CDFE" w14:textId="0CC8E41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189233961"/>
      <w:r w:rsidR="00CE0B98">
        <w:rPr>
          <w:rFonts w:cs="Arial"/>
          <w:bCs/>
          <w:color w:val="000000" w:themeColor="text1"/>
          <w:sz w:val="26"/>
          <w:szCs w:val="26"/>
        </w:rPr>
        <w:t>X-488</w:t>
      </w:r>
      <w:r w:rsidR="00190B43">
        <w:rPr>
          <w:rFonts w:cs="Arial"/>
          <w:bCs/>
          <w:color w:val="000000" w:themeColor="text1"/>
          <w:sz w:val="26"/>
          <w:szCs w:val="26"/>
        </w:rPr>
        <w:t xml:space="preserve"> | VIP:</w:t>
      </w:r>
      <w:r w:rsidR="00CE0B98">
        <w:rPr>
          <w:rFonts w:cs="Arial"/>
          <w:bCs/>
          <w:color w:val="000000" w:themeColor="text1"/>
          <w:sz w:val="26"/>
          <w:szCs w:val="26"/>
        </w:rPr>
        <w:t xml:space="preserve"> </w:t>
      </w:r>
      <w:r w:rsidR="00CE0B98">
        <w:rPr>
          <w:rFonts w:cs="Arial"/>
          <w:bCs/>
          <w:color w:val="000000" w:themeColor="text1"/>
          <w:sz w:val="26"/>
          <w:szCs w:val="26"/>
        </w:rPr>
        <w:t xml:space="preserve">2044 </w:t>
      </w:r>
      <w:r w:rsidR="00190B43">
        <w:rPr>
          <w:rFonts w:cs="Arial"/>
          <w:bCs/>
          <w:color w:val="000000" w:themeColor="text1"/>
          <w:sz w:val="26"/>
          <w:szCs w:val="26"/>
        </w:rPr>
        <w:t xml:space="preserve"> </w:t>
      </w:r>
      <w:bookmarkEnd w:id="0"/>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777F21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CE0B98">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CCB933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0B98" w:rsidRPr="00CE0B98">
        <w:rPr>
          <w:rFonts w:cs="Arial"/>
          <w:bCs/>
          <w:color w:val="000000" w:themeColor="text1"/>
          <w:sz w:val="26"/>
          <w:szCs w:val="26"/>
        </w:rPr>
        <w:t>Student Housing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8BC68DD"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CE0B98" w:rsidRPr="00CE0B98">
        <w:rPr>
          <w:rStyle w:val="Heading2Char"/>
          <w:bCs w:val="0"/>
          <w:color w:val="000000" w:themeColor="text1"/>
          <w:sz w:val="26"/>
          <w:szCs w:val="26"/>
        </w:rPr>
        <w:t>Director, Housing Facilities &amp; Operations</w:t>
      </w:r>
    </w:p>
    <w:p w14:paraId="6321F5BD" w14:textId="1AFC9AD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E0B98" w:rsidRPr="00CE0B98">
        <w:rPr>
          <w:rFonts w:cs="Arial"/>
          <w:sz w:val="26"/>
          <w:szCs w:val="26"/>
        </w:rPr>
        <w:t>January 3</w:t>
      </w:r>
      <w:r w:rsidR="00CE0B98">
        <w:rPr>
          <w:rFonts w:cs="Arial"/>
          <w:sz w:val="26"/>
          <w:szCs w:val="26"/>
        </w:rPr>
        <w:t>1</w:t>
      </w:r>
      <w:r w:rsidR="00CE0B98" w:rsidRPr="00CE0B98">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41612F5" w:rsidR="004E43E6" w:rsidRPr="002552CC" w:rsidRDefault="00CE0B98" w:rsidP="004E43E6">
      <w:r w:rsidRPr="00CE0B98">
        <w:t xml:space="preserve">Reporting to the Director, the Assistant Director (AD) provides leadership and day-to-day management for all Student Housing’s residence buildings and leased properties. The AD is responsible for providing a safe and secure living environment for students, staff, and guests that live, work and visit Student Housing buildings and space. The AD is responsible for providing effective services to meet the evolving needs of students, staff, and guests by effectively leading planning and operations related to facility services, access control, and Service </w:t>
      </w:r>
      <w:proofErr w:type="spellStart"/>
      <w:r w:rsidRPr="00CE0B98">
        <w:t>Centres</w:t>
      </w:r>
      <w:proofErr w:type="spellEnd"/>
      <w:r w:rsidRPr="00CE0B98">
        <w:t>. The incumbent leads with a safety and service-oriented mindset and oversees approximately 800,000 sq ft of facilities in Peterborough and Oshawa</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77052716" w14:textId="77777777" w:rsidR="00CE0B98" w:rsidRDefault="00CE0B98" w:rsidP="00CE0B98">
      <w:pPr>
        <w:pStyle w:val="ListParagraph"/>
        <w:numPr>
          <w:ilvl w:val="0"/>
          <w:numId w:val="28"/>
        </w:numPr>
      </w:pPr>
      <w:r>
        <w:t xml:space="preserve">Lead Student Housing’s facilities and service </w:t>
      </w:r>
      <w:proofErr w:type="spellStart"/>
      <w:r>
        <w:t>centre</w:t>
      </w:r>
      <w:proofErr w:type="spellEnd"/>
      <w:r>
        <w:t xml:space="preserve"> operations in support of the vision of the department and broader portfolio. </w:t>
      </w:r>
    </w:p>
    <w:p w14:paraId="1BB96849" w14:textId="77777777" w:rsidR="00CE0B98" w:rsidRDefault="00CE0B98" w:rsidP="00CE0B98">
      <w:pPr>
        <w:pStyle w:val="ListParagraph"/>
        <w:numPr>
          <w:ilvl w:val="0"/>
          <w:numId w:val="28"/>
        </w:numPr>
      </w:pPr>
      <w:r>
        <w:t xml:space="preserve">Oversee health and safety, facility services, access control, and the Service Centre operations including establishing emergency protocols, related policies and procedures, and associated budgets. </w:t>
      </w:r>
    </w:p>
    <w:p w14:paraId="32E28493" w14:textId="77777777" w:rsidR="00CE0B98" w:rsidRDefault="00CE0B98" w:rsidP="00CE0B98">
      <w:pPr>
        <w:pStyle w:val="ListParagraph"/>
        <w:numPr>
          <w:ilvl w:val="0"/>
          <w:numId w:val="28"/>
        </w:numPr>
      </w:pPr>
      <w:r>
        <w:t xml:space="preserve">Develop and implement a service level agreement and priority matrix with Trent Facilities Management and Campus Lease Partners that align with established procedures and emergency response expectations. </w:t>
      </w:r>
    </w:p>
    <w:p w14:paraId="3704BCE4" w14:textId="77777777" w:rsidR="00CE0B98" w:rsidRDefault="00CE0B98" w:rsidP="00CE0B98">
      <w:pPr>
        <w:pStyle w:val="ListParagraph"/>
        <w:numPr>
          <w:ilvl w:val="0"/>
          <w:numId w:val="28"/>
        </w:numPr>
      </w:pPr>
      <w:r>
        <w:t>Operationalize leases with private developers, serving as the primary contact for the institution in conflict resolution processes.</w:t>
      </w:r>
    </w:p>
    <w:p w14:paraId="4BCF473A" w14:textId="77777777" w:rsidR="00CE0B98" w:rsidRDefault="00CE0B98" w:rsidP="00CE0B98">
      <w:pPr>
        <w:pStyle w:val="ListParagraph"/>
        <w:numPr>
          <w:ilvl w:val="0"/>
          <w:numId w:val="28"/>
        </w:numPr>
      </w:pPr>
      <w:r>
        <w:lastRenderedPageBreak/>
        <w:t>Responsible for the timeline, scope, and resources (e.g., budget) of facility projects and renewals. Participate in the planning and operationalization of facility capital renovation projects.</w:t>
      </w:r>
    </w:p>
    <w:p w14:paraId="69EC5216" w14:textId="77777777" w:rsidR="00CE0B98" w:rsidRDefault="00CE0B98" w:rsidP="00CE0B98">
      <w:pPr>
        <w:pStyle w:val="ListParagraph"/>
        <w:numPr>
          <w:ilvl w:val="0"/>
          <w:numId w:val="28"/>
        </w:numPr>
      </w:pPr>
      <w:r>
        <w:t xml:space="preserve">Develop collaborative working relationships with campus partners including Facilities Management, Campus Lease Partners, card office, Health &amp; Safety and Campus Safety to support the overall success and safety of students and guests staying in Trent Student Housing facilities. </w:t>
      </w:r>
    </w:p>
    <w:p w14:paraId="2A1603EA" w14:textId="77777777" w:rsidR="00CE0B98" w:rsidRDefault="00CE0B98" w:rsidP="00CE0B98">
      <w:pPr>
        <w:pStyle w:val="ListParagraph"/>
        <w:numPr>
          <w:ilvl w:val="0"/>
          <w:numId w:val="28"/>
        </w:numPr>
      </w:pPr>
      <w:r>
        <w:t xml:space="preserve">Accountable for the services provided by the Service Centre team, including managing access control and exploring new opportunities to expand the services offered to students living within Student Housing facilities. </w:t>
      </w:r>
    </w:p>
    <w:p w14:paraId="29A0ED65" w14:textId="77777777" w:rsidR="00CE0B98" w:rsidRDefault="00CE0B98" w:rsidP="00CE0B98">
      <w:pPr>
        <w:pStyle w:val="ListParagraph"/>
        <w:numPr>
          <w:ilvl w:val="0"/>
          <w:numId w:val="28"/>
        </w:numPr>
      </w:pPr>
      <w:r>
        <w:t xml:space="preserve">Work collaboratively with the Assistant Director, Administration and Assistant Directors, Residence Life with supporting housing initiatives and future planning for perspective and in room students. </w:t>
      </w:r>
    </w:p>
    <w:p w14:paraId="1DBFF6D0" w14:textId="77777777" w:rsidR="00CE0B98" w:rsidRDefault="00CE0B98" w:rsidP="00CE0B98">
      <w:pPr>
        <w:pStyle w:val="ListParagraph"/>
        <w:numPr>
          <w:ilvl w:val="0"/>
          <w:numId w:val="28"/>
        </w:numPr>
      </w:pPr>
      <w:r>
        <w:t xml:space="preserve">Responsible for hiring, training, and supervision of 4 OPSEU staff and approximately 50 student employees. </w:t>
      </w:r>
    </w:p>
    <w:p w14:paraId="686C4919" w14:textId="77777777" w:rsidR="00CE0B98" w:rsidRDefault="00CE0B98" w:rsidP="00CE0B98">
      <w:pPr>
        <w:pStyle w:val="ListParagraph"/>
        <w:numPr>
          <w:ilvl w:val="0"/>
          <w:numId w:val="28"/>
        </w:numPr>
      </w:pPr>
      <w:r>
        <w:t>Ensure a healthy work environment for employees by taking a proactive approach to training, coaching, and supervision, establishing high visibility and approachability, and appropriately addressing concerns as they arise.</w:t>
      </w:r>
    </w:p>
    <w:p w14:paraId="1D3D457C" w14:textId="77777777" w:rsidR="00CE0B98" w:rsidRDefault="00CE0B98" w:rsidP="00CE0B98">
      <w:pPr>
        <w:pStyle w:val="ListParagraph"/>
        <w:numPr>
          <w:ilvl w:val="0"/>
          <w:numId w:val="28"/>
        </w:numPr>
      </w:pPr>
      <w:r>
        <w:t>Participate in an on-call rotation to provide emergency and crisis response support for on-call staff in residence.</w:t>
      </w:r>
    </w:p>
    <w:p w14:paraId="529F741F" w14:textId="77777777" w:rsidR="00CE0B98" w:rsidRDefault="00CE0B98" w:rsidP="00CE0B98">
      <w:pPr>
        <w:pStyle w:val="ListParagraph"/>
        <w:numPr>
          <w:ilvl w:val="0"/>
          <w:numId w:val="28"/>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2EDFF23" w14:textId="6C740081"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A graduate degree in a related field is required. </w:t>
      </w:r>
    </w:p>
    <w:p w14:paraId="5F61D34E"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Certification in facilities management from an accredited body is preferred.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088F106" w14:textId="43247DEE"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Five (5) years of professional experience in student housing or facilities management is required.</w:t>
      </w:r>
    </w:p>
    <w:p w14:paraId="409325C2"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Experience in leading, managing, and coaching employees and navigating human resources policies. </w:t>
      </w:r>
    </w:p>
    <w:p w14:paraId="681C4E41"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Experience with facility services and renewal planning. </w:t>
      </w:r>
    </w:p>
    <w:p w14:paraId="20F2F818"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Knowledge of best practices and guiding frameworks in student housing and facilities management including but not limited to: ACUHO-I Standards, ACUHO-I Core Competencies, and APPA Standards. </w:t>
      </w:r>
    </w:p>
    <w:p w14:paraId="24247A73"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Demonstrated ability to interpret a variety of university, portfolio, and departmental procedures, policies, and practices in decision making. </w:t>
      </w:r>
    </w:p>
    <w:p w14:paraId="267A5D6E"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Ability to organize and manage </w:t>
      </w:r>
      <w:proofErr w:type="gramStart"/>
      <w:r w:rsidRPr="00CE0B98">
        <w:rPr>
          <w:rFonts w:cs="Arial"/>
          <w:szCs w:val="24"/>
        </w:rPr>
        <w:t>variety</w:t>
      </w:r>
      <w:proofErr w:type="gramEnd"/>
      <w:r w:rsidRPr="00CE0B98">
        <w:rPr>
          <w:rFonts w:cs="Arial"/>
          <w:szCs w:val="24"/>
        </w:rPr>
        <w:t xml:space="preserve"> of priorities, projects, and deadlines simultaneously and independently.  </w:t>
      </w:r>
    </w:p>
    <w:p w14:paraId="3F5EFBA9"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Excellent judgement with an ability to identify problems, weigh options, and make independent decisions. </w:t>
      </w:r>
    </w:p>
    <w:p w14:paraId="39E94CCD"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lastRenderedPageBreak/>
        <w:t xml:space="preserve">Demonstrated commitment to and understanding of equity, diversity, inclusion, Indigeneity, and accessibility. </w:t>
      </w:r>
    </w:p>
    <w:p w14:paraId="57410E81"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An Ontario G Class driver's license with access to a vehicle.</w:t>
      </w:r>
    </w:p>
    <w:p w14:paraId="5C7919F6" w14:textId="64DB10E8"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 xml:space="preserve">Experience responding and managing student crises is considered an asset. </w:t>
      </w:r>
    </w:p>
    <w:p w14:paraId="6A766908" w14:textId="69FFF1A5" w:rsidR="003269FB" w:rsidRPr="003269FB" w:rsidRDefault="003269FB" w:rsidP="003269FB">
      <w:pPr>
        <w:pStyle w:val="ListParagraph"/>
        <w:numPr>
          <w:ilvl w:val="0"/>
          <w:numId w:val="29"/>
        </w:numPr>
        <w:tabs>
          <w:tab w:val="left" w:pos="720"/>
          <w:tab w:val="left" w:pos="810"/>
        </w:tabs>
        <w:rPr>
          <w:rFonts w:cs="Arial"/>
          <w:szCs w:val="24"/>
        </w:rPr>
      </w:pPr>
      <w:bookmarkStart w:id="1" w:name="_Hlk188433579"/>
      <w:r w:rsidRPr="00CE0B98">
        <w:rPr>
          <w:rFonts w:cs="Arial"/>
          <w:szCs w:val="24"/>
        </w:rPr>
        <w:t>A satisfactory Vulnerable Sector Check (“Police Record Check”), dated within the past six (6) months is required</w:t>
      </w:r>
      <w:r w:rsidRPr="006B6D83">
        <w:rPr>
          <w:rFonts w:cs="Arial"/>
          <w:szCs w:val="24"/>
        </w:rPr>
        <w:t xml:space="preserve"> as a condition of employment.</w:t>
      </w:r>
      <w:bookmarkEnd w:id="1"/>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0518F33"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Direct Reports (4):</w:t>
      </w:r>
    </w:p>
    <w:p w14:paraId="33EF8E97" w14:textId="77777777" w:rsidR="00CE0B98" w:rsidRPr="00CE0B98" w:rsidRDefault="00CE0B98" w:rsidP="00CE0B98">
      <w:pPr>
        <w:pStyle w:val="ListParagraph"/>
        <w:numPr>
          <w:ilvl w:val="1"/>
          <w:numId w:val="29"/>
        </w:numPr>
        <w:tabs>
          <w:tab w:val="left" w:pos="720"/>
          <w:tab w:val="left" w:pos="810"/>
        </w:tabs>
        <w:rPr>
          <w:rFonts w:cs="Arial"/>
          <w:szCs w:val="24"/>
        </w:rPr>
      </w:pPr>
      <w:r w:rsidRPr="00CE0B98">
        <w:rPr>
          <w:rFonts w:cs="Arial"/>
          <w:szCs w:val="24"/>
        </w:rPr>
        <w:t>Facility Services Coordinator</w:t>
      </w:r>
    </w:p>
    <w:p w14:paraId="083E0263" w14:textId="77777777" w:rsidR="00CE0B98" w:rsidRPr="00CE0B98" w:rsidRDefault="00CE0B98" w:rsidP="00CE0B98">
      <w:pPr>
        <w:pStyle w:val="ListParagraph"/>
        <w:numPr>
          <w:ilvl w:val="1"/>
          <w:numId w:val="29"/>
        </w:numPr>
        <w:tabs>
          <w:tab w:val="left" w:pos="720"/>
          <w:tab w:val="left" w:pos="810"/>
        </w:tabs>
        <w:rPr>
          <w:rFonts w:cs="Arial"/>
          <w:szCs w:val="24"/>
        </w:rPr>
      </w:pPr>
      <w:r w:rsidRPr="00CE0B98">
        <w:rPr>
          <w:rFonts w:cs="Arial"/>
          <w:szCs w:val="24"/>
        </w:rPr>
        <w:t>Service Centre &amp; Operations Coordinator</w:t>
      </w:r>
    </w:p>
    <w:p w14:paraId="4DEE4709" w14:textId="77777777" w:rsidR="00CE0B98" w:rsidRPr="00CE0B98" w:rsidRDefault="00CE0B98" w:rsidP="00CE0B98">
      <w:pPr>
        <w:pStyle w:val="ListParagraph"/>
        <w:numPr>
          <w:ilvl w:val="1"/>
          <w:numId w:val="29"/>
        </w:numPr>
        <w:tabs>
          <w:tab w:val="left" w:pos="720"/>
          <w:tab w:val="left" w:pos="810"/>
        </w:tabs>
        <w:rPr>
          <w:rFonts w:cs="Arial"/>
          <w:szCs w:val="24"/>
        </w:rPr>
      </w:pPr>
      <w:r w:rsidRPr="00CE0B98">
        <w:rPr>
          <w:rFonts w:cs="Arial"/>
          <w:szCs w:val="24"/>
        </w:rPr>
        <w:t>Facilities Operations Associate x2</w:t>
      </w:r>
    </w:p>
    <w:p w14:paraId="49281184" w14:textId="77777777" w:rsidR="00CE0B98" w:rsidRPr="00CE0B98" w:rsidRDefault="00CE0B98" w:rsidP="00CE0B98">
      <w:pPr>
        <w:pStyle w:val="ListParagraph"/>
        <w:numPr>
          <w:ilvl w:val="0"/>
          <w:numId w:val="29"/>
        </w:numPr>
        <w:tabs>
          <w:tab w:val="left" w:pos="720"/>
          <w:tab w:val="left" w:pos="810"/>
        </w:tabs>
        <w:rPr>
          <w:rFonts w:cs="Arial"/>
          <w:szCs w:val="24"/>
        </w:rPr>
      </w:pPr>
      <w:r w:rsidRPr="00CE0B98">
        <w:rPr>
          <w:rFonts w:cs="Arial"/>
          <w:szCs w:val="24"/>
        </w:rPr>
        <w:t>Indirect Reports (50):</w:t>
      </w:r>
    </w:p>
    <w:p w14:paraId="1C2BFF63" w14:textId="626A0B1D" w:rsidR="00741DDC" w:rsidRPr="00CE0B98" w:rsidRDefault="00CE0B98" w:rsidP="00CE0B98">
      <w:pPr>
        <w:pStyle w:val="ListParagraph"/>
        <w:numPr>
          <w:ilvl w:val="1"/>
          <w:numId w:val="29"/>
        </w:numPr>
        <w:tabs>
          <w:tab w:val="left" w:pos="720"/>
          <w:tab w:val="left" w:pos="810"/>
        </w:tabs>
        <w:rPr>
          <w:rFonts w:cs="Arial"/>
          <w:szCs w:val="24"/>
        </w:rPr>
      </w:pPr>
      <w:r w:rsidRPr="00CE0B98">
        <w:rPr>
          <w:rFonts w:cs="Arial"/>
          <w:szCs w:val="24"/>
        </w:rPr>
        <w:t>A minimum of 50 student employees</w:t>
      </w:r>
    </w:p>
    <w:sectPr w:rsidR="00741DDC" w:rsidRPr="00CE0B9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92E0E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E0B98" w:rsidRPr="00CE0B98">
              <w:rPr>
                <w:rFonts w:cs="Arial"/>
                <w:i/>
                <w:iCs/>
                <w:color w:val="808080" w:themeColor="background1" w:themeShade="80"/>
                <w:sz w:val="18"/>
                <w:szCs w:val="18"/>
              </w:rPr>
              <w:t xml:space="preserve">X-488 | VIP: 2044 </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E0B98" w:rsidRPr="00CE0B98">
              <w:rPr>
                <w:rFonts w:cs="Arial"/>
                <w:i/>
                <w:iCs/>
                <w:color w:val="808080" w:themeColor="background1" w:themeShade="80"/>
                <w:sz w:val="18"/>
                <w:szCs w:val="18"/>
              </w:rPr>
              <w:t>January 31,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269FB"/>
    <w:rsid w:val="003A4214"/>
    <w:rsid w:val="003B48E3"/>
    <w:rsid w:val="003B7BA5"/>
    <w:rsid w:val="003C2F29"/>
    <w:rsid w:val="00446E13"/>
    <w:rsid w:val="00485C71"/>
    <w:rsid w:val="0049727F"/>
    <w:rsid w:val="004A3B00"/>
    <w:rsid w:val="004E235F"/>
    <w:rsid w:val="004E43E6"/>
    <w:rsid w:val="004E5747"/>
    <w:rsid w:val="004F1951"/>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D5153"/>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A75E3"/>
    <w:rsid w:val="00CC3798"/>
    <w:rsid w:val="00CE0B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2025-01-31T21:42:00Z</dcterms:created>
  <dcterms:modified xsi:type="dcterms:W3CDTF">2025-01-31T21:42:00Z</dcterms:modified>
</cp:coreProperties>
</file>