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31B2F" w14:textId="07876259" w:rsidR="00A133B8" w:rsidRPr="00052B69" w:rsidRDefault="00B52436" w:rsidP="004E235F">
      <w:pPr>
        <w:pStyle w:val="Heading4"/>
        <w:rPr>
          <w:rStyle w:val="Heading4Char"/>
          <w:rFonts w:ascii="Arial" w:hAnsi="Arial" w:cs="Arial"/>
          <w:spacing w:val="20"/>
        </w:rPr>
      </w:pPr>
      <w:r w:rsidRPr="00052B69">
        <w:rPr>
          <w:rStyle w:val="Heading4Char"/>
          <w:rFonts w:ascii="Arial" w:hAnsi="Arial" w:cs="Arial"/>
          <w:noProof/>
          <w:spacing w:val="20"/>
        </w:rPr>
        <w:drawing>
          <wp:anchor distT="0" distB="0" distL="114300" distR="114300" simplePos="0" relativeHeight="251663360" behindDoc="0" locked="0" layoutInCell="1" allowOverlap="1" wp14:anchorId="192275E4" wp14:editId="542F5E62">
            <wp:simplePos x="0" y="0"/>
            <wp:positionH relativeFrom="column">
              <wp:posOffset>4086225</wp:posOffset>
            </wp:positionH>
            <wp:positionV relativeFrom="paragraph">
              <wp:posOffset>-323850</wp:posOffset>
            </wp:positionV>
            <wp:extent cx="2143125" cy="902970"/>
            <wp:effectExtent l="0" t="0" r="9525" b="0"/>
            <wp:wrapNone/>
            <wp:docPr id="4" name="Picture 4" descr="Trent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rent University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43125" cy="902970"/>
                    </a:xfrm>
                    <a:prstGeom prst="rect">
                      <a:avLst/>
                    </a:prstGeom>
                  </pic:spPr>
                </pic:pic>
              </a:graphicData>
            </a:graphic>
          </wp:anchor>
        </w:drawing>
      </w:r>
      <w:r w:rsidR="008D6C87">
        <w:rPr>
          <w:rStyle w:val="Heading4Char"/>
          <w:rFonts w:ascii="Arial" w:hAnsi="Arial" w:cs="Arial"/>
          <w:spacing w:val="20"/>
        </w:rPr>
        <w:t>OPSEU</w:t>
      </w:r>
      <w:r w:rsidR="00446E13" w:rsidRPr="00052B69">
        <w:rPr>
          <w:rStyle w:val="Heading4Char"/>
          <w:rFonts w:ascii="Arial" w:hAnsi="Arial" w:cs="Arial"/>
          <w:spacing w:val="20"/>
        </w:rPr>
        <w:t xml:space="preserve"> JOB DESCRIPTION</w:t>
      </w:r>
    </w:p>
    <w:p w14:paraId="2DB4FB7B" w14:textId="77777777" w:rsidR="00AE314D" w:rsidRDefault="00AE314D" w:rsidP="00AE314D">
      <w:pPr>
        <w:tabs>
          <w:tab w:val="left" w:pos="1980"/>
        </w:tabs>
        <w:rPr>
          <w:rStyle w:val="Heading2Char"/>
        </w:rPr>
      </w:pPr>
    </w:p>
    <w:p w14:paraId="609FDEE1" w14:textId="406321D3" w:rsidR="00C76967" w:rsidRDefault="00C76967" w:rsidP="00AE314D">
      <w:pPr>
        <w:tabs>
          <w:tab w:val="left" w:pos="1980"/>
        </w:tabs>
        <w:ind w:left="2160" w:hanging="2160"/>
        <w:rPr>
          <w:rStyle w:val="Heading2Char"/>
          <w:b/>
          <w:bCs w:val="0"/>
          <w:color w:val="000000" w:themeColor="text1"/>
          <w:sz w:val="26"/>
          <w:szCs w:val="26"/>
        </w:rPr>
      </w:pPr>
    </w:p>
    <w:p w14:paraId="6B77B501" w14:textId="042A51CA" w:rsidR="00C76967" w:rsidRDefault="007A73FD" w:rsidP="00AE314D">
      <w:pPr>
        <w:tabs>
          <w:tab w:val="left" w:pos="1980"/>
        </w:tabs>
        <w:ind w:left="2160" w:hanging="2160"/>
        <w:rPr>
          <w:rStyle w:val="Heading2Char"/>
          <w:b/>
          <w:bCs w:val="0"/>
          <w:color w:val="000000" w:themeColor="text1"/>
          <w:sz w:val="26"/>
          <w:szCs w:val="26"/>
        </w:rPr>
      </w:pPr>
      <w:r>
        <w:rPr>
          <w:rFonts w:cs="Arial"/>
          <w:noProof/>
          <w:sz w:val="26"/>
          <w:szCs w:val="26"/>
        </w:rPr>
        <mc:AlternateContent>
          <mc:Choice Requires="wps">
            <w:drawing>
              <wp:anchor distT="0" distB="0" distL="114300" distR="114300" simplePos="0" relativeHeight="251662336" behindDoc="0" locked="0" layoutInCell="1" allowOverlap="1" wp14:anchorId="4CEA0A50" wp14:editId="3844BC1B">
                <wp:simplePos x="0" y="0"/>
                <wp:positionH relativeFrom="margin">
                  <wp:align>right</wp:align>
                </wp:positionH>
                <wp:positionV relativeFrom="paragraph">
                  <wp:posOffset>13335</wp:posOffset>
                </wp:positionV>
                <wp:extent cx="5924550" cy="9525"/>
                <wp:effectExtent l="0" t="0" r="19050" b="28575"/>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924550" cy="9525"/>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A7B1647" id="Straight Connector 2" o:spid="_x0000_s1026" alt="&quot;&quot;" style="position:absolute;flip:y;z-index:25166233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415.3pt,1.05pt" to="881.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" strokecolor="#154734" strokeweight=".5pt">
                <v:stroke joinstyle="miter"/>
                <w10:wrap anchorx="margin"/>
              </v:line>
            </w:pict>
          </mc:Fallback>
        </mc:AlternateContent>
      </w:r>
    </w:p>
    <w:p w14:paraId="77B7F6C9" w14:textId="5C848C0A" w:rsidR="00AE314D" w:rsidRPr="00052B69" w:rsidRDefault="00A133B8" w:rsidP="00FF6B5F">
      <w:pPr>
        <w:tabs>
          <w:tab w:val="left" w:pos="1980"/>
        </w:tabs>
        <w:ind w:left="2880" w:hanging="2880"/>
        <w:rPr>
          <w:rFonts w:cs="Arial"/>
          <w:bCs/>
          <w:color w:val="000000" w:themeColor="text1"/>
          <w:sz w:val="26"/>
          <w:szCs w:val="26"/>
        </w:rPr>
      </w:pPr>
      <w:r w:rsidRPr="00052B69">
        <w:rPr>
          <w:rStyle w:val="Heading2Char"/>
          <w:b/>
          <w:bCs w:val="0"/>
          <w:color w:val="000000" w:themeColor="text1"/>
          <w:sz w:val="26"/>
          <w:szCs w:val="26"/>
        </w:rPr>
        <w:t>Job Title:</w:t>
      </w:r>
      <w:r w:rsidR="00F4179C">
        <w:rPr>
          <w:rStyle w:val="Heading2Char"/>
          <w:b/>
          <w:bCs w:val="0"/>
          <w:color w:val="000000" w:themeColor="text1"/>
          <w:sz w:val="26"/>
          <w:szCs w:val="26"/>
        </w:rPr>
        <w:tab/>
      </w:r>
      <w:r w:rsidR="00F4179C">
        <w:rPr>
          <w:rStyle w:val="Heading2Char"/>
          <w:b/>
          <w:bCs w:val="0"/>
          <w:color w:val="000000" w:themeColor="text1"/>
          <w:sz w:val="26"/>
          <w:szCs w:val="26"/>
        </w:rPr>
        <w:tab/>
      </w:r>
      <w:r w:rsidR="00F4179C" w:rsidRPr="00F4179C">
        <w:rPr>
          <w:rStyle w:val="Heading2Char"/>
          <w:color w:val="000000" w:themeColor="text1"/>
          <w:sz w:val="26"/>
          <w:szCs w:val="26"/>
        </w:rPr>
        <w:t>Trent Community Research Centre Project Coordinator</w:t>
      </w:r>
      <w:r w:rsidRPr="00052B69">
        <w:rPr>
          <w:rFonts w:cs="Arial"/>
          <w:bCs/>
          <w:color w:val="000000" w:themeColor="text1"/>
          <w:sz w:val="26"/>
          <w:szCs w:val="26"/>
        </w:rPr>
        <w:t xml:space="preserve"> </w:t>
      </w:r>
      <w:r w:rsidRPr="00052B69">
        <w:rPr>
          <w:rFonts w:cs="Arial"/>
          <w:bCs/>
          <w:color w:val="000000" w:themeColor="text1"/>
          <w:sz w:val="26"/>
          <w:szCs w:val="26"/>
        </w:rPr>
        <w:tab/>
      </w:r>
      <w:r w:rsidR="00304028">
        <w:rPr>
          <w:rFonts w:cs="Arial"/>
          <w:bCs/>
          <w:color w:val="000000" w:themeColor="text1"/>
          <w:sz w:val="26"/>
          <w:szCs w:val="26"/>
        </w:rPr>
        <w:t xml:space="preserve"> </w:t>
      </w:r>
    </w:p>
    <w:p w14:paraId="54B0CDFE" w14:textId="18CD2E88" w:rsidR="00A133B8" w:rsidRPr="00052B69" w:rsidRDefault="00A133B8" w:rsidP="00AE314D">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Job Number:</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00F4179C">
        <w:rPr>
          <w:rFonts w:cs="Arial"/>
          <w:bCs/>
          <w:color w:val="000000" w:themeColor="text1"/>
          <w:sz w:val="26"/>
          <w:szCs w:val="26"/>
        </w:rPr>
        <w:t>A-439</w:t>
      </w:r>
      <w:r w:rsidR="00190B43">
        <w:rPr>
          <w:rFonts w:cs="Arial"/>
          <w:bCs/>
          <w:color w:val="000000" w:themeColor="text1"/>
          <w:sz w:val="26"/>
          <w:szCs w:val="26"/>
        </w:rPr>
        <w:t xml:space="preserve"> | VIP: </w:t>
      </w:r>
      <w:r w:rsidR="00F4179C">
        <w:rPr>
          <w:rFonts w:cs="Arial"/>
          <w:bCs/>
          <w:color w:val="000000" w:themeColor="text1"/>
          <w:sz w:val="26"/>
          <w:szCs w:val="26"/>
        </w:rPr>
        <w:t>1736</w:t>
      </w:r>
      <w:r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p>
    <w:p w14:paraId="0564B67A" w14:textId="28B249D0" w:rsidR="00A133B8" w:rsidRPr="00F205C9" w:rsidRDefault="00A133B8" w:rsidP="00F205C9">
      <w:pPr>
        <w:tabs>
          <w:tab w:val="left" w:pos="1980"/>
        </w:tabs>
        <w:ind w:left="2160" w:hanging="2160"/>
        <w:rPr>
          <w:rFonts w:eastAsiaTheme="majorEastAsia" w:cs="Arial"/>
          <w:b/>
          <w:noProof/>
          <w:color w:val="000000" w:themeColor="text1"/>
          <w:sz w:val="26"/>
          <w:szCs w:val="26"/>
        </w:rPr>
      </w:pPr>
      <w:r w:rsidRPr="00052B69">
        <w:rPr>
          <w:rStyle w:val="Heading2Char"/>
          <w:b/>
          <w:bCs w:val="0"/>
          <w:color w:val="000000" w:themeColor="text1"/>
          <w:sz w:val="26"/>
          <w:szCs w:val="26"/>
        </w:rPr>
        <w:t>Band:</w:t>
      </w:r>
      <w:r w:rsidRPr="00052B69">
        <w:rPr>
          <w:rStyle w:val="Heading2Char"/>
          <w:b/>
          <w:bCs w:val="0"/>
          <w:color w:val="000000" w:themeColor="text1"/>
          <w:sz w:val="26"/>
          <w:szCs w:val="26"/>
        </w:rPr>
        <w:tab/>
      </w:r>
      <w:r w:rsidR="004E43E6">
        <w:rPr>
          <w:rStyle w:val="Heading2Char"/>
          <w:b/>
          <w:bCs w:val="0"/>
          <w:color w:val="000000" w:themeColor="text1"/>
          <w:sz w:val="26"/>
          <w:szCs w:val="26"/>
        </w:rPr>
        <w:tab/>
      </w:r>
      <w:r w:rsidR="004E43E6">
        <w:rPr>
          <w:rStyle w:val="Heading2Char"/>
          <w:b/>
          <w:bCs w:val="0"/>
          <w:color w:val="000000" w:themeColor="text1"/>
          <w:sz w:val="26"/>
          <w:szCs w:val="26"/>
        </w:rPr>
        <w:tab/>
      </w:r>
      <w:r w:rsidR="00EF0DE7">
        <w:rPr>
          <w:rStyle w:val="Heading2Char"/>
          <w:color w:val="000000" w:themeColor="text1"/>
          <w:sz w:val="26"/>
          <w:szCs w:val="26"/>
        </w:rPr>
        <w:t>OPSEU</w:t>
      </w:r>
      <w:r w:rsidR="004E43E6" w:rsidRPr="004E43E6">
        <w:rPr>
          <w:rStyle w:val="Heading2Char"/>
          <w:color w:val="000000" w:themeColor="text1"/>
          <w:sz w:val="26"/>
          <w:szCs w:val="26"/>
        </w:rPr>
        <w:t>-</w:t>
      </w:r>
      <w:r w:rsidR="00BC3FF0">
        <w:rPr>
          <w:rStyle w:val="Heading2Char"/>
          <w:color w:val="000000" w:themeColor="text1"/>
          <w:sz w:val="26"/>
          <w:szCs w:val="26"/>
        </w:rPr>
        <w:t xml:space="preserve"> </w:t>
      </w:r>
      <w:r w:rsidR="00F4179C">
        <w:rPr>
          <w:rStyle w:val="Heading2Char"/>
          <w:color w:val="000000" w:themeColor="text1"/>
          <w:sz w:val="26"/>
          <w:szCs w:val="26"/>
        </w:rPr>
        <w:t>8</w:t>
      </w:r>
      <w:r w:rsidR="006F3014">
        <w:rPr>
          <w:rStyle w:val="Heading2Char"/>
          <w:b/>
          <w:bCs w:val="0"/>
          <w:color w:val="000000" w:themeColor="text1"/>
          <w:sz w:val="26"/>
          <w:szCs w:val="26"/>
        </w:rPr>
        <w:tab/>
      </w:r>
      <w:r w:rsidR="006F3014">
        <w:rPr>
          <w:rFonts w:asciiTheme="minorHAnsi" w:hAnsiTheme="minorHAnsi" w:cstheme="minorHAnsi"/>
        </w:rPr>
        <w:tab/>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Pr="00052B69">
        <w:rPr>
          <w:rFonts w:cs="Arial"/>
          <w:bCs/>
          <w:color w:val="000000" w:themeColor="text1"/>
          <w:sz w:val="26"/>
          <w:szCs w:val="26"/>
        </w:rPr>
        <w:tab/>
      </w:r>
      <w:r w:rsidR="00AE314D" w:rsidRPr="00052B69">
        <w:rPr>
          <w:rFonts w:cs="Arial"/>
          <w:bCs/>
          <w:color w:val="000000" w:themeColor="text1"/>
          <w:sz w:val="26"/>
          <w:szCs w:val="26"/>
        </w:rPr>
        <w:tab/>
      </w:r>
      <w:r w:rsidRPr="00052B69">
        <w:rPr>
          <w:rFonts w:cs="Arial"/>
          <w:bCs/>
          <w:color w:val="000000" w:themeColor="text1"/>
          <w:sz w:val="26"/>
          <w:szCs w:val="26"/>
        </w:rPr>
        <w:tab/>
      </w:r>
    </w:p>
    <w:p w14:paraId="03B91C93" w14:textId="30DD304A" w:rsidR="00A133B8" w:rsidRPr="00052B69" w:rsidRDefault="00A133B8" w:rsidP="00A133B8">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Department:</w:t>
      </w:r>
      <w:r w:rsidRPr="00052B69">
        <w:rPr>
          <w:rFonts w:cs="Arial"/>
          <w:bCs/>
          <w:color w:val="000000" w:themeColor="text1"/>
          <w:sz w:val="26"/>
          <w:szCs w:val="26"/>
        </w:rPr>
        <w:t xml:space="preserve"> </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00F4179C">
        <w:rPr>
          <w:rFonts w:cs="Arial"/>
          <w:bCs/>
          <w:color w:val="000000" w:themeColor="text1"/>
          <w:sz w:val="26"/>
          <w:szCs w:val="26"/>
        </w:rPr>
        <w:t xml:space="preserve">Co-op, Careers </w:t>
      </w:r>
      <w:r w:rsidR="00B81F80">
        <w:rPr>
          <w:rFonts w:cs="Arial"/>
          <w:bCs/>
          <w:color w:val="000000" w:themeColor="text1"/>
          <w:sz w:val="26"/>
          <w:szCs w:val="26"/>
        </w:rPr>
        <w:t>&amp;</w:t>
      </w:r>
      <w:r w:rsidR="00F4179C">
        <w:rPr>
          <w:rFonts w:cs="Arial"/>
          <w:bCs/>
          <w:color w:val="000000" w:themeColor="text1"/>
          <w:sz w:val="26"/>
          <w:szCs w:val="26"/>
        </w:rPr>
        <w:t xml:space="preserve"> Experiential Learning</w:t>
      </w:r>
      <w:r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p>
    <w:p w14:paraId="65D10A2A" w14:textId="569F41CE" w:rsidR="008F7F83" w:rsidRDefault="00A133B8" w:rsidP="00FF6B5F">
      <w:pPr>
        <w:tabs>
          <w:tab w:val="left" w:pos="1980"/>
        </w:tabs>
        <w:ind w:left="2880" w:hanging="2880"/>
        <w:rPr>
          <w:rStyle w:val="Heading2Char"/>
          <w:b/>
          <w:bCs w:val="0"/>
          <w:color w:val="000000" w:themeColor="text1"/>
          <w:sz w:val="26"/>
          <w:szCs w:val="26"/>
        </w:rPr>
      </w:pPr>
      <w:r w:rsidRPr="00052B69">
        <w:rPr>
          <w:rStyle w:val="Heading2Char"/>
          <w:b/>
          <w:bCs w:val="0"/>
          <w:color w:val="000000" w:themeColor="text1"/>
          <w:sz w:val="26"/>
          <w:szCs w:val="26"/>
        </w:rPr>
        <w:t>Supervisor Title:</w:t>
      </w:r>
      <w:r w:rsidRPr="00052B69">
        <w:rPr>
          <w:rStyle w:val="Heading2Char"/>
          <w:b/>
          <w:color w:val="000000" w:themeColor="text1"/>
          <w:sz w:val="26"/>
          <w:szCs w:val="26"/>
        </w:rPr>
        <w:t xml:space="preserve"> </w:t>
      </w:r>
      <w:r w:rsidR="00F4179C">
        <w:rPr>
          <w:rStyle w:val="Heading2Char"/>
          <w:b/>
          <w:color w:val="000000" w:themeColor="text1"/>
          <w:sz w:val="26"/>
          <w:szCs w:val="26"/>
        </w:rPr>
        <w:tab/>
      </w:r>
      <w:r w:rsidR="00F4179C" w:rsidRPr="00F4179C">
        <w:rPr>
          <w:rStyle w:val="Heading2Char"/>
          <w:bCs w:val="0"/>
          <w:color w:val="000000" w:themeColor="text1"/>
          <w:sz w:val="26"/>
          <w:szCs w:val="26"/>
        </w:rPr>
        <w:t>Manager,</w:t>
      </w:r>
      <w:r w:rsidR="00F4179C">
        <w:rPr>
          <w:rStyle w:val="Heading2Char"/>
          <w:bCs w:val="0"/>
          <w:color w:val="000000" w:themeColor="text1"/>
          <w:sz w:val="26"/>
          <w:szCs w:val="26"/>
        </w:rPr>
        <w:t xml:space="preserve"> Community &amp; Workplace Partnerships</w:t>
      </w:r>
      <w:r w:rsidR="00F4179C" w:rsidRPr="00F4179C">
        <w:rPr>
          <w:rStyle w:val="Heading2Char"/>
          <w:bCs w:val="0"/>
          <w:color w:val="000000" w:themeColor="text1"/>
          <w:sz w:val="26"/>
          <w:szCs w:val="26"/>
        </w:rPr>
        <w:t xml:space="preserve"> </w:t>
      </w:r>
      <w:r w:rsidRPr="00F4179C">
        <w:rPr>
          <w:rStyle w:val="Heading2Char"/>
          <w:bCs w:val="0"/>
          <w:color w:val="000000" w:themeColor="text1"/>
          <w:sz w:val="26"/>
          <w:szCs w:val="26"/>
        </w:rPr>
        <w:tab/>
      </w:r>
    </w:p>
    <w:p w14:paraId="6321F5BD" w14:textId="0016B4CF" w:rsidR="00AE314D" w:rsidRPr="00052B69" w:rsidRDefault="00A133B8" w:rsidP="008F7F83">
      <w:pPr>
        <w:tabs>
          <w:tab w:val="left" w:pos="1980"/>
        </w:tabs>
        <w:ind w:left="2160" w:hanging="2160"/>
        <w:rPr>
          <w:rFonts w:cs="Arial"/>
          <w:sz w:val="26"/>
          <w:szCs w:val="26"/>
        </w:rPr>
      </w:pPr>
      <w:r w:rsidRPr="00052B69">
        <w:rPr>
          <w:rStyle w:val="Heading2Char"/>
          <w:b/>
          <w:bCs w:val="0"/>
          <w:color w:val="000000" w:themeColor="text1"/>
          <w:sz w:val="26"/>
          <w:szCs w:val="26"/>
        </w:rPr>
        <w:t>Last Reviewed:</w:t>
      </w:r>
      <w:r w:rsidRPr="00052B69">
        <w:rPr>
          <w:rStyle w:val="Heading2Char"/>
          <w:b/>
          <w:bCs w:val="0"/>
          <w:color w:val="000000" w:themeColor="text1"/>
          <w:sz w:val="26"/>
          <w:szCs w:val="26"/>
        </w:rPr>
        <w:tab/>
      </w:r>
      <w:r w:rsidRPr="00052B69">
        <w:rPr>
          <w:rFonts w:cs="Arial"/>
          <w:sz w:val="26"/>
          <w:szCs w:val="26"/>
        </w:rPr>
        <w:tab/>
      </w:r>
      <w:r w:rsidR="00B52436" w:rsidRPr="00052B69">
        <w:rPr>
          <w:rFonts w:cs="Arial"/>
          <w:sz w:val="26"/>
          <w:szCs w:val="26"/>
        </w:rPr>
        <w:tab/>
      </w:r>
      <w:r w:rsidR="00F4179C">
        <w:rPr>
          <w:rFonts w:cs="Arial"/>
          <w:sz w:val="26"/>
          <w:szCs w:val="26"/>
        </w:rPr>
        <w:t>April 8, 2022</w:t>
      </w:r>
    </w:p>
    <w:p w14:paraId="491BAE2E" w14:textId="6875A43B" w:rsidR="00AE314D" w:rsidRDefault="00AE314D" w:rsidP="00AE314D">
      <w:pPr>
        <w:tabs>
          <w:tab w:val="left" w:pos="1980"/>
        </w:tabs>
        <w:rPr>
          <w:rFonts w:cs="Arial"/>
          <w:sz w:val="26"/>
          <w:szCs w:val="26"/>
        </w:rPr>
      </w:pPr>
      <w:r>
        <w:rPr>
          <w:rFonts w:cs="Arial"/>
          <w:noProof/>
          <w:sz w:val="26"/>
          <w:szCs w:val="26"/>
        </w:rPr>
        <mc:AlternateContent>
          <mc:Choice Requires="wps">
            <w:drawing>
              <wp:anchor distT="0" distB="0" distL="114300" distR="114300" simplePos="0" relativeHeight="251659264" behindDoc="0" locked="0" layoutInCell="1" allowOverlap="1" wp14:anchorId="1D9C7691" wp14:editId="3FF11DDE">
                <wp:simplePos x="0" y="0"/>
                <wp:positionH relativeFrom="margin">
                  <wp:align>right</wp:align>
                </wp:positionH>
                <wp:positionV relativeFrom="paragraph">
                  <wp:posOffset>98424</wp:posOffset>
                </wp:positionV>
                <wp:extent cx="5943600" cy="0"/>
                <wp:effectExtent l="0" t="0" r="0" b="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43600" cy="0"/>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14721E" id="Straight Connector 3" o:spid="_x0000_s1026" alt="&quot;&quot;"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6.8pt,7.75pt" to="884.8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" strokecolor="#154734" strokeweight=".5pt">
                <v:stroke joinstyle="miter"/>
                <w10:wrap anchorx="margin"/>
              </v:line>
            </w:pict>
          </mc:Fallback>
        </mc:AlternateContent>
      </w:r>
    </w:p>
    <w:p w14:paraId="2F0CD476" w14:textId="49390F2C" w:rsidR="003C2F29" w:rsidRPr="003B48E3" w:rsidRDefault="00F370F9" w:rsidP="004E235F">
      <w:pPr>
        <w:pStyle w:val="Heading4"/>
        <w:rPr>
          <w:rStyle w:val="Heading4Char"/>
          <w:rFonts w:ascii="Arial" w:hAnsi="Arial" w:cs="Arial"/>
          <w:b/>
          <w:iCs/>
          <w:smallCaps/>
        </w:rPr>
      </w:pPr>
      <w:r w:rsidRPr="003B48E3">
        <w:rPr>
          <w:rStyle w:val="Heading4Char"/>
          <w:rFonts w:ascii="Arial" w:hAnsi="Arial" w:cs="Arial"/>
          <w:b/>
          <w:iCs/>
          <w:smallCaps/>
        </w:rPr>
        <w:t>Job Purpose</w:t>
      </w:r>
      <w:r w:rsidR="004E235F" w:rsidRPr="003B48E3">
        <w:rPr>
          <w:rStyle w:val="Heading4Char"/>
          <w:rFonts w:ascii="Arial" w:hAnsi="Arial" w:cs="Arial"/>
          <w:b/>
          <w:iCs/>
          <w:smallCaps/>
        </w:rPr>
        <w:t>:</w:t>
      </w:r>
    </w:p>
    <w:p w14:paraId="75D4DDA3" w14:textId="05EE39DB" w:rsidR="00F4179C" w:rsidRDefault="00F4179C" w:rsidP="004E235F">
      <w:pPr>
        <w:pStyle w:val="Heading4"/>
        <w:rPr>
          <w:rFonts w:ascii="Arial" w:eastAsiaTheme="minorHAnsi" w:hAnsi="Arial" w:cstheme="minorBidi"/>
          <w:b w:val="0"/>
          <w:iCs w:val="0"/>
          <w:smallCaps w:val="0"/>
          <w:color w:val="auto"/>
          <w:sz w:val="24"/>
          <w:szCs w:val="22"/>
        </w:rPr>
      </w:pPr>
      <w:r w:rsidRPr="00F4179C">
        <w:rPr>
          <w:rFonts w:ascii="Arial" w:eastAsiaTheme="minorHAnsi" w:hAnsi="Arial" w:cstheme="minorBidi"/>
          <w:b w:val="0"/>
          <w:iCs w:val="0"/>
          <w:smallCaps w:val="0"/>
          <w:color w:val="auto"/>
          <w:sz w:val="24"/>
          <w:szCs w:val="22"/>
        </w:rPr>
        <w:t xml:space="preserve">The Trent Community-Based Research Project Coordinator is accountable for the development and delivery of high-quality community-based research (CBR) projects that are of direct benefit to local community agencies, and which provide transformative learning opportunities for Trent undergraduate students. This position works collaboratively with community agencies, faculty members and student researchers to further CBR at Trent University.  </w:t>
      </w:r>
    </w:p>
    <w:p w14:paraId="1F2E4893" w14:textId="77777777" w:rsidR="00B453D9" w:rsidRPr="00B453D9" w:rsidRDefault="00B453D9" w:rsidP="00B453D9"/>
    <w:p w14:paraId="3BE1794F" w14:textId="172B5E7F" w:rsidR="00AE314D" w:rsidRDefault="00A133B8" w:rsidP="004E235F">
      <w:pPr>
        <w:pStyle w:val="Heading4"/>
        <w:rPr>
          <w:rFonts w:ascii="Arial" w:hAnsi="Arial" w:cs="Arial"/>
        </w:rPr>
      </w:pPr>
      <w:r w:rsidRPr="003B48E3">
        <w:rPr>
          <w:rFonts w:ascii="Arial" w:hAnsi="Arial" w:cs="Arial"/>
        </w:rPr>
        <w:t>Key Activities:</w:t>
      </w:r>
    </w:p>
    <w:p w14:paraId="06937FBD" w14:textId="3B433DE6" w:rsidR="00961622" w:rsidRDefault="00F4179C" w:rsidP="001B12C7">
      <w:pPr>
        <w:pStyle w:val="Heading5"/>
      </w:pPr>
      <w:r w:rsidRPr="00F4179C">
        <w:t xml:space="preserve">Community-based </w:t>
      </w:r>
      <w:r w:rsidR="001B12C7">
        <w:t>r</w:t>
      </w:r>
      <w:r w:rsidRPr="00F4179C">
        <w:t xml:space="preserve">esearch </w:t>
      </w:r>
      <w:r w:rsidR="001B12C7">
        <w:t>P</w:t>
      </w:r>
      <w:r w:rsidRPr="00F4179C">
        <w:t xml:space="preserve">roject </w:t>
      </w:r>
      <w:r w:rsidR="001B12C7">
        <w:t>D</w:t>
      </w:r>
      <w:r w:rsidRPr="00F4179C">
        <w:t xml:space="preserve">evelopment  </w:t>
      </w:r>
    </w:p>
    <w:p w14:paraId="0CC854CE" w14:textId="676C453E" w:rsidR="00F4179C" w:rsidRPr="00F4179C" w:rsidRDefault="00F4179C" w:rsidP="00F4179C">
      <w:pPr>
        <w:pStyle w:val="ListParagraph"/>
        <w:numPr>
          <w:ilvl w:val="0"/>
          <w:numId w:val="30"/>
        </w:numPr>
        <w:rPr>
          <w:rFonts w:cs="Arial"/>
          <w:bCs/>
          <w:szCs w:val="24"/>
        </w:rPr>
      </w:pPr>
      <w:r w:rsidRPr="00F4179C">
        <w:rPr>
          <w:rFonts w:cs="Arial"/>
          <w:bCs/>
          <w:szCs w:val="24"/>
        </w:rPr>
        <w:t xml:space="preserve">Works with community agencies and Trent university partners to identify community-based research project partners and research </w:t>
      </w:r>
      <w:proofErr w:type="gramStart"/>
      <w:r w:rsidRPr="00F4179C">
        <w:rPr>
          <w:rFonts w:cs="Arial"/>
          <w:bCs/>
          <w:szCs w:val="24"/>
        </w:rPr>
        <w:t>opportunities</w:t>
      </w:r>
      <w:proofErr w:type="gramEnd"/>
    </w:p>
    <w:p w14:paraId="7C6A19C1" w14:textId="180E2573" w:rsidR="00F4179C" w:rsidRPr="00F4179C" w:rsidRDefault="00F4179C" w:rsidP="00F4179C">
      <w:pPr>
        <w:pStyle w:val="ListParagraph"/>
        <w:numPr>
          <w:ilvl w:val="0"/>
          <w:numId w:val="30"/>
        </w:numPr>
        <w:rPr>
          <w:rFonts w:cs="Arial"/>
          <w:bCs/>
          <w:szCs w:val="24"/>
        </w:rPr>
      </w:pPr>
      <w:r w:rsidRPr="00F4179C">
        <w:rPr>
          <w:rFonts w:cs="Arial"/>
          <w:bCs/>
          <w:szCs w:val="24"/>
        </w:rPr>
        <w:t>Supports Trent staff/faculty in working with community partners to develop research proposals. Key criteria for research proposals include:</w:t>
      </w:r>
    </w:p>
    <w:p w14:paraId="0D6B06CA" w14:textId="0A20DF8D" w:rsidR="00F4179C" w:rsidRPr="00F4179C" w:rsidRDefault="00F4179C" w:rsidP="00F4179C">
      <w:pPr>
        <w:pStyle w:val="ListParagraph"/>
        <w:numPr>
          <w:ilvl w:val="1"/>
          <w:numId w:val="30"/>
        </w:numPr>
        <w:rPr>
          <w:rFonts w:cs="Arial"/>
          <w:bCs/>
          <w:szCs w:val="24"/>
        </w:rPr>
      </w:pPr>
      <w:r w:rsidRPr="00F4179C">
        <w:rPr>
          <w:rFonts w:cs="Arial"/>
          <w:bCs/>
          <w:szCs w:val="24"/>
        </w:rPr>
        <w:t xml:space="preserve">Meets demonstrated need for the community </w:t>
      </w:r>
      <w:proofErr w:type="gramStart"/>
      <w:r w:rsidRPr="00F4179C">
        <w:rPr>
          <w:rFonts w:cs="Arial"/>
          <w:bCs/>
          <w:szCs w:val="24"/>
        </w:rPr>
        <w:t>partner</w:t>
      </w:r>
      <w:proofErr w:type="gramEnd"/>
    </w:p>
    <w:p w14:paraId="5DF028A8" w14:textId="2A210EC3" w:rsidR="00F4179C" w:rsidRPr="00F4179C" w:rsidRDefault="00F4179C" w:rsidP="00F4179C">
      <w:pPr>
        <w:pStyle w:val="ListParagraph"/>
        <w:numPr>
          <w:ilvl w:val="1"/>
          <w:numId w:val="30"/>
        </w:numPr>
        <w:rPr>
          <w:rFonts w:cs="Arial"/>
          <w:bCs/>
          <w:szCs w:val="24"/>
        </w:rPr>
      </w:pPr>
      <w:r w:rsidRPr="00F4179C">
        <w:rPr>
          <w:rFonts w:cs="Arial"/>
          <w:bCs/>
          <w:szCs w:val="24"/>
        </w:rPr>
        <w:t>Has pre-determined expectation with respect to researcher time/capability. Different projects may suit different research models (</w:t>
      </w:r>
      <w:proofErr w:type="gramStart"/>
      <w:r w:rsidRPr="00F4179C">
        <w:rPr>
          <w:rFonts w:cs="Arial"/>
          <w:bCs/>
          <w:szCs w:val="24"/>
        </w:rPr>
        <w:t>e.g.</w:t>
      </w:r>
      <w:proofErr w:type="gramEnd"/>
      <w:r w:rsidRPr="00F4179C">
        <w:rPr>
          <w:rFonts w:cs="Arial"/>
          <w:bCs/>
          <w:szCs w:val="24"/>
        </w:rPr>
        <w:t xml:space="preserve"> individual researcher, class team-based research, longitudinal study, etc.)</w:t>
      </w:r>
    </w:p>
    <w:p w14:paraId="6154947D" w14:textId="257A48E9" w:rsidR="00F4179C" w:rsidRPr="00F4179C" w:rsidRDefault="00F4179C" w:rsidP="00F4179C">
      <w:pPr>
        <w:pStyle w:val="ListParagraph"/>
        <w:numPr>
          <w:ilvl w:val="1"/>
          <w:numId w:val="30"/>
        </w:numPr>
        <w:rPr>
          <w:rFonts w:cs="Arial"/>
          <w:bCs/>
          <w:szCs w:val="24"/>
        </w:rPr>
      </w:pPr>
      <w:r w:rsidRPr="00F4179C">
        <w:rPr>
          <w:rFonts w:cs="Arial"/>
          <w:bCs/>
          <w:szCs w:val="24"/>
        </w:rPr>
        <w:t xml:space="preserve">Meets for-credit academic standards of Trent University, including ethics requirements and applicable research </w:t>
      </w:r>
      <w:proofErr w:type="gramStart"/>
      <w:r w:rsidRPr="00F4179C">
        <w:rPr>
          <w:rFonts w:cs="Arial"/>
          <w:bCs/>
          <w:szCs w:val="24"/>
        </w:rPr>
        <w:t>methodology</w:t>
      </w:r>
      <w:proofErr w:type="gramEnd"/>
    </w:p>
    <w:p w14:paraId="04D168FD" w14:textId="5EEA752D" w:rsidR="00F4179C" w:rsidRPr="00F4179C" w:rsidRDefault="00F4179C" w:rsidP="00F4179C">
      <w:pPr>
        <w:pStyle w:val="ListParagraph"/>
        <w:numPr>
          <w:ilvl w:val="0"/>
          <w:numId w:val="30"/>
        </w:numPr>
        <w:rPr>
          <w:rFonts w:cs="Arial"/>
          <w:bCs/>
          <w:szCs w:val="24"/>
        </w:rPr>
      </w:pPr>
      <w:r w:rsidRPr="00F4179C">
        <w:rPr>
          <w:rFonts w:cs="Arial"/>
          <w:bCs/>
          <w:szCs w:val="24"/>
        </w:rPr>
        <w:t xml:space="preserve">Ensures research proposal development minimizes additional work for community agencies and is sensitive to their needs and any organizational limitations they face. </w:t>
      </w:r>
    </w:p>
    <w:p w14:paraId="70B562C3" w14:textId="50AB2D1D" w:rsidR="00F4179C" w:rsidRDefault="00F4179C" w:rsidP="00F4179C">
      <w:pPr>
        <w:pStyle w:val="ListParagraph"/>
        <w:numPr>
          <w:ilvl w:val="0"/>
          <w:numId w:val="30"/>
        </w:numPr>
        <w:rPr>
          <w:rFonts w:cs="Arial"/>
          <w:bCs/>
          <w:szCs w:val="24"/>
        </w:rPr>
      </w:pPr>
      <w:r w:rsidRPr="00F4179C">
        <w:rPr>
          <w:rFonts w:cs="Arial"/>
          <w:bCs/>
          <w:szCs w:val="24"/>
        </w:rPr>
        <w:lastRenderedPageBreak/>
        <w:t xml:space="preserve">Tracks and monitors CBR projects, including check-ins with community agencies, </w:t>
      </w:r>
      <w:proofErr w:type="gramStart"/>
      <w:r w:rsidRPr="00F4179C">
        <w:rPr>
          <w:rFonts w:cs="Arial"/>
          <w:bCs/>
          <w:szCs w:val="24"/>
        </w:rPr>
        <w:t>faculty</w:t>
      </w:r>
      <w:proofErr w:type="gramEnd"/>
      <w:r w:rsidRPr="00F4179C">
        <w:rPr>
          <w:rFonts w:cs="Arial"/>
          <w:bCs/>
          <w:szCs w:val="24"/>
        </w:rPr>
        <w:t xml:space="preserve"> and student researchers.</w:t>
      </w:r>
    </w:p>
    <w:p w14:paraId="51EE84C8" w14:textId="77777777" w:rsidR="00B453D9" w:rsidRPr="00F4179C" w:rsidRDefault="00B453D9" w:rsidP="00B453D9">
      <w:pPr>
        <w:pStyle w:val="ListParagraph"/>
        <w:rPr>
          <w:rFonts w:cs="Arial"/>
          <w:bCs/>
          <w:szCs w:val="24"/>
        </w:rPr>
      </w:pPr>
    </w:p>
    <w:p w14:paraId="4057C482" w14:textId="66926D6B" w:rsidR="00F4179C" w:rsidRPr="00F4179C" w:rsidRDefault="00F4179C" w:rsidP="001B12C7">
      <w:pPr>
        <w:pStyle w:val="Heading5"/>
      </w:pPr>
      <w:r w:rsidRPr="00F4179C">
        <w:t xml:space="preserve">Student preparation for </w:t>
      </w:r>
      <w:r w:rsidR="001B12C7">
        <w:t>C</w:t>
      </w:r>
      <w:r w:rsidRPr="00F4179C">
        <w:t xml:space="preserve">ommunity-based </w:t>
      </w:r>
      <w:r w:rsidR="001B12C7">
        <w:t>R</w:t>
      </w:r>
      <w:r w:rsidRPr="00F4179C">
        <w:t>esearch</w:t>
      </w:r>
    </w:p>
    <w:p w14:paraId="021A7763" w14:textId="3EE38017" w:rsidR="00F4179C" w:rsidRPr="00F4179C" w:rsidRDefault="00F4179C" w:rsidP="00F4179C">
      <w:pPr>
        <w:pStyle w:val="ListParagraph"/>
        <w:numPr>
          <w:ilvl w:val="0"/>
          <w:numId w:val="32"/>
        </w:numPr>
        <w:rPr>
          <w:rFonts w:cs="Arial"/>
          <w:bCs/>
          <w:szCs w:val="24"/>
        </w:rPr>
      </w:pPr>
      <w:r w:rsidRPr="00F4179C">
        <w:rPr>
          <w:rFonts w:cs="Arial"/>
          <w:bCs/>
          <w:szCs w:val="24"/>
        </w:rPr>
        <w:t xml:space="preserve">With Centre for Teaching and Learning (CTL), faculty partners, and student services, develops and delivers community-based research training program for student </w:t>
      </w:r>
      <w:proofErr w:type="gramStart"/>
      <w:r w:rsidRPr="00F4179C">
        <w:rPr>
          <w:rFonts w:cs="Arial"/>
          <w:bCs/>
          <w:szCs w:val="24"/>
        </w:rPr>
        <w:t>researchers</w:t>
      </w:r>
      <w:proofErr w:type="gramEnd"/>
    </w:p>
    <w:p w14:paraId="4C62C15E" w14:textId="19796614" w:rsidR="00F4179C" w:rsidRPr="00F4179C" w:rsidRDefault="00F4179C" w:rsidP="00F4179C">
      <w:pPr>
        <w:pStyle w:val="ListParagraph"/>
        <w:numPr>
          <w:ilvl w:val="0"/>
          <w:numId w:val="32"/>
        </w:numPr>
        <w:rPr>
          <w:rFonts w:cs="Arial"/>
          <w:bCs/>
          <w:szCs w:val="24"/>
        </w:rPr>
      </w:pPr>
      <w:r w:rsidRPr="00F4179C">
        <w:rPr>
          <w:rFonts w:cs="Arial"/>
          <w:bCs/>
          <w:szCs w:val="24"/>
        </w:rPr>
        <w:t xml:space="preserve">Training components include (but may not be limited to) research methods, proposal development, project management, community partner structures and capacity, </w:t>
      </w:r>
      <w:proofErr w:type="gramStart"/>
      <w:r w:rsidRPr="00F4179C">
        <w:rPr>
          <w:rFonts w:cs="Arial"/>
          <w:bCs/>
          <w:szCs w:val="24"/>
        </w:rPr>
        <w:t>team-building</w:t>
      </w:r>
      <w:proofErr w:type="gramEnd"/>
      <w:r w:rsidRPr="00F4179C">
        <w:rPr>
          <w:rFonts w:cs="Arial"/>
          <w:bCs/>
          <w:szCs w:val="24"/>
        </w:rPr>
        <w:t>, conflict resolution, research expectations.</w:t>
      </w:r>
    </w:p>
    <w:p w14:paraId="03A11A08" w14:textId="4668BEED" w:rsidR="00F4179C" w:rsidRDefault="00F4179C" w:rsidP="00F4179C">
      <w:pPr>
        <w:pStyle w:val="ListParagraph"/>
        <w:numPr>
          <w:ilvl w:val="0"/>
          <w:numId w:val="32"/>
        </w:numPr>
        <w:rPr>
          <w:rFonts w:cs="Arial"/>
          <w:bCs/>
          <w:szCs w:val="24"/>
        </w:rPr>
      </w:pPr>
      <w:r w:rsidRPr="00F4179C">
        <w:rPr>
          <w:rFonts w:cs="Arial"/>
          <w:bCs/>
          <w:szCs w:val="24"/>
        </w:rPr>
        <w:t xml:space="preserve">Assists Deans and the CTL in the development of appropriate community-based research courses. </w:t>
      </w:r>
    </w:p>
    <w:p w14:paraId="3B7174DF" w14:textId="77777777" w:rsidR="00B453D9" w:rsidRPr="00F4179C" w:rsidRDefault="00B453D9" w:rsidP="00B453D9">
      <w:pPr>
        <w:pStyle w:val="ListParagraph"/>
        <w:rPr>
          <w:rFonts w:cs="Arial"/>
          <w:bCs/>
          <w:szCs w:val="24"/>
        </w:rPr>
      </w:pPr>
    </w:p>
    <w:p w14:paraId="2EEFF9CB" w14:textId="77777777" w:rsidR="00F4179C" w:rsidRPr="00F4179C" w:rsidRDefault="00F4179C" w:rsidP="001B12C7">
      <w:pPr>
        <w:pStyle w:val="Heading5"/>
      </w:pPr>
      <w:r w:rsidRPr="00F4179C">
        <w:t>Student staff/teaching assistant supervision</w:t>
      </w:r>
    </w:p>
    <w:p w14:paraId="474EA442" w14:textId="01BC0BE5" w:rsidR="00F4179C" w:rsidRPr="00F4179C" w:rsidRDefault="00F4179C" w:rsidP="00F4179C">
      <w:pPr>
        <w:pStyle w:val="ListParagraph"/>
        <w:numPr>
          <w:ilvl w:val="0"/>
          <w:numId w:val="34"/>
        </w:numPr>
        <w:rPr>
          <w:rFonts w:cs="Arial"/>
          <w:bCs/>
          <w:szCs w:val="24"/>
        </w:rPr>
      </w:pPr>
      <w:r w:rsidRPr="00F4179C">
        <w:rPr>
          <w:rFonts w:cs="Arial"/>
          <w:bCs/>
          <w:szCs w:val="24"/>
        </w:rPr>
        <w:t>Trains and supervises student staff and teaching assistants for the following areas of responsibility:</w:t>
      </w:r>
    </w:p>
    <w:p w14:paraId="2F0044B4" w14:textId="1ABF0B75" w:rsidR="00F4179C" w:rsidRPr="00F4179C" w:rsidRDefault="00F4179C" w:rsidP="00F4179C">
      <w:pPr>
        <w:pStyle w:val="ListParagraph"/>
        <w:numPr>
          <w:ilvl w:val="1"/>
          <w:numId w:val="34"/>
        </w:numPr>
        <w:rPr>
          <w:rFonts w:cs="Arial"/>
          <w:bCs/>
          <w:szCs w:val="24"/>
        </w:rPr>
      </w:pPr>
      <w:r w:rsidRPr="00F4179C">
        <w:rPr>
          <w:rFonts w:cs="Arial"/>
          <w:bCs/>
          <w:szCs w:val="24"/>
        </w:rPr>
        <w:t>Outreach to community organizations to determine how Trent University can be of assistance to them, including potential research needs,</w:t>
      </w:r>
    </w:p>
    <w:p w14:paraId="3858873B" w14:textId="34446C8B" w:rsidR="00F4179C" w:rsidRPr="00F4179C" w:rsidRDefault="00F4179C" w:rsidP="00F4179C">
      <w:pPr>
        <w:pStyle w:val="ListParagraph"/>
        <w:numPr>
          <w:ilvl w:val="1"/>
          <w:numId w:val="34"/>
        </w:numPr>
        <w:rPr>
          <w:rFonts w:cs="Arial"/>
          <w:bCs/>
          <w:szCs w:val="24"/>
        </w:rPr>
      </w:pPr>
      <w:r w:rsidRPr="00F4179C">
        <w:rPr>
          <w:rFonts w:cs="Arial"/>
          <w:bCs/>
          <w:szCs w:val="24"/>
        </w:rPr>
        <w:t>Working with community agencies, including initial research project development,</w:t>
      </w:r>
    </w:p>
    <w:p w14:paraId="3748B41B" w14:textId="423FB58C" w:rsidR="00F4179C" w:rsidRPr="00F4179C" w:rsidRDefault="00F4179C" w:rsidP="00F4179C">
      <w:pPr>
        <w:pStyle w:val="ListParagraph"/>
        <w:numPr>
          <w:ilvl w:val="1"/>
          <w:numId w:val="34"/>
        </w:numPr>
        <w:rPr>
          <w:rFonts w:cs="Arial"/>
          <w:bCs/>
          <w:szCs w:val="24"/>
        </w:rPr>
      </w:pPr>
      <w:r w:rsidRPr="00F4179C">
        <w:rPr>
          <w:rFonts w:cs="Arial"/>
          <w:bCs/>
          <w:szCs w:val="24"/>
        </w:rPr>
        <w:t>Assistance with research project management, in consultation with faculty supervisors,</w:t>
      </w:r>
    </w:p>
    <w:p w14:paraId="7B324932" w14:textId="0A9D62A3" w:rsidR="00F4179C" w:rsidRDefault="00F4179C" w:rsidP="00F4179C">
      <w:pPr>
        <w:pStyle w:val="ListParagraph"/>
        <w:numPr>
          <w:ilvl w:val="1"/>
          <w:numId w:val="34"/>
        </w:numPr>
        <w:rPr>
          <w:rFonts w:cs="Arial"/>
          <w:bCs/>
          <w:szCs w:val="24"/>
        </w:rPr>
      </w:pPr>
      <w:r w:rsidRPr="00F4179C">
        <w:rPr>
          <w:rFonts w:cs="Arial"/>
          <w:bCs/>
          <w:szCs w:val="24"/>
        </w:rPr>
        <w:t>Advising student researchers as needed regarding any challenges they are encountering, including making referrals as appropriate to student services such as Academic Skills, or faculty supervisors.</w:t>
      </w:r>
    </w:p>
    <w:p w14:paraId="52DDAF9A" w14:textId="77777777" w:rsidR="00B453D9" w:rsidRPr="00F4179C" w:rsidRDefault="00B453D9" w:rsidP="00B453D9">
      <w:pPr>
        <w:pStyle w:val="ListParagraph"/>
        <w:ind w:left="1440"/>
        <w:rPr>
          <w:rFonts w:cs="Arial"/>
          <w:bCs/>
          <w:szCs w:val="24"/>
        </w:rPr>
      </w:pPr>
    </w:p>
    <w:p w14:paraId="4BE372DE" w14:textId="77777777" w:rsidR="00F4179C" w:rsidRPr="00F4179C" w:rsidRDefault="00F4179C" w:rsidP="001B12C7">
      <w:pPr>
        <w:pStyle w:val="Heading5"/>
      </w:pPr>
      <w:r w:rsidRPr="00F4179C">
        <w:t>Support for Community Program Advisory Group</w:t>
      </w:r>
    </w:p>
    <w:p w14:paraId="6FBA7AA0" w14:textId="25202BC4" w:rsidR="00F4179C" w:rsidRPr="00F4179C" w:rsidRDefault="00F4179C" w:rsidP="00F4179C">
      <w:pPr>
        <w:pStyle w:val="ListParagraph"/>
        <w:numPr>
          <w:ilvl w:val="0"/>
          <w:numId w:val="34"/>
        </w:numPr>
        <w:rPr>
          <w:rFonts w:cs="Arial"/>
          <w:bCs/>
          <w:szCs w:val="24"/>
        </w:rPr>
      </w:pPr>
      <w:r w:rsidRPr="00F4179C">
        <w:rPr>
          <w:rFonts w:cs="Arial"/>
          <w:bCs/>
          <w:szCs w:val="24"/>
        </w:rPr>
        <w:t>Assists the Director, Co-op, Careers &amp; Experiential Learning, in supporting the Community Program Advisory Group (CPAG),</w:t>
      </w:r>
    </w:p>
    <w:p w14:paraId="5FFF2D01" w14:textId="7FE0BF8F" w:rsidR="00F4179C" w:rsidRPr="00F4179C" w:rsidRDefault="00F4179C" w:rsidP="00F4179C">
      <w:pPr>
        <w:pStyle w:val="ListParagraph"/>
        <w:numPr>
          <w:ilvl w:val="0"/>
          <w:numId w:val="34"/>
        </w:numPr>
        <w:rPr>
          <w:rFonts w:cs="Arial"/>
          <w:bCs/>
          <w:szCs w:val="24"/>
        </w:rPr>
      </w:pPr>
      <w:r w:rsidRPr="00F4179C">
        <w:rPr>
          <w:rFonts w:cs="Arial"/>
          <w:bCs/>
          <w:szCs w:val="24"/>
        </w:rPr>
        <w:t>Assists in identifying community agencies and other interested parties who can be approached, leverages CPAG contacts to facilitate this,</w:t>
      </w:r>
    </w:p>
    <w:p w14:paraId="5B6E7A52" w14:textId="171A9708" w:rsidR="00F4179C" w:rsidRDefault="00F4179C" w:rsidP="00F4179C">
      <w:pPr>
        <w:pStyle w:val="ListParagraph"/>
        <w:numPr>
          <w:ilvl w:val="0"/>
          <w:numId w:val="34"/>
        </w:numPr>
        <w:rPr>
          <w:rFonts w:cs="Arial"/>
          <w:bCs/>
          <w:szCs w:val="24"/>
        </w:rPr>
      </w:pPr>
      <w:r w:rsidRPr="00F4179C">
        <w:rPr>
          <w:rFonts w:cs="Arial"/>
          <w:bCs/>
          <w:szCs w:val="24"/>
        </w:rPr>
        <w:t>Provides information and advice about Trent CBR and best practices to the CPAG as required</w:t>
      </w:r>
      <w:r w:rsidR="00B453D9">
        <w:rPr>
          <w:rFonts w:cs="Arial"/>
          <w:bCs/>
          <w:szCs w:val="24"/>
        </w:rPr>
        <w:t>.</w:t>
      </w:r>
    </w:p>
    <w:p w14:paraId="573A85CD" w14:textId="7B2BE209" w:rsidR="00B453D9" w:rsidRPr="00B453D9" w:rsidRDefault="00B453D9" w:rsidP="00B453D9">
      <w:pPr>
        <w:rPr>
          <w:rFonts w:cs="Arial"/>
          <w:bCs/>
          <w:szCs w:val="24"/>
        </w:rPr>
      </w:pPr>
      <w:r>
        <w:rPr>
          <w:rFonts w:cs="Arial"/>
          <w:bCs/>
          <w:szCs w:val="24"/>
        </w:rPr>
        <w:br w:type="page"/>
      </w:r>
    </w:p>
    <w:p w14:paraId="0EB2CE61" w14:textId="77777777" w:rsidR="00F4179C" w:rsidRPr="00F4179C" w:rsidRDefault="00F4179C" w:rsidP="001B12C7">
      <w:pPr>
        <w:pStyle w:val="Heading5"/>
      </w:pPr>
      <w:r w:rsidRPr="00F4179C">
        <w:lastRenderedPageBreak/>
        <w:t>CBR expansion</w:t>
      </w:r>
    </w:p>
    <w:p w14:paraId="7CA4133C" w14:textId="67362FA0" w:rsidR="00F4179C" w:rsidRPr="00F4179C" w:rsidRDefault="00F4179C" w:rsidP="00F4179C">
      <w:pPr>
        <w:pStyle w:val="ListParagraph"/>
        <w:numPr>
          <w:ilvl w:val="0"/>
          <w:numId w:val="37"/>
        </w:numPr>
        <w:rPr>
          <w:rFonts w:cs="Arial"/>
          <w:bCs/>
          <w:szCs w:val="24"/>
        </w:rPr>
      </w:pPr>
      <w:r w:rsidRPr="00F4179C">
        <w:rPr>
          <w:rFonts w:cs="Arial"/>
          <w:bCs/>
          <w:szCs w:val="24"/>
        </w:rPr>
        <w:t xml:space="preserve">Examines and develops, in consultation with partners, ways to streamline and scale up </w:t>
      </w:r>
      <w:r w:rsidR="00B453D9" w:rsidRPr="00F4179C">
        <w:rPr>
          <w:rFonts w:cs="Arial"/>
          <w:bCs/>
          <w:szCs w:val="24"/>
        </w:rPr>
        <w:t>community-based</w:t>
      </w:r>
      <w:r w:rsidRPr="00F4179C">
        <w:rPr>
          <w:rFonts w:cs="Arial"/>
          <w:bCs/>
          <w:szCs w:val="24"/>
        </w:rPr>
        <w:t xml:space="preserve"> research at Trent, while maintaining and enhancing the responsiveness to community needs</w:t>
      </w:r>
      <w:r w:rsidR="00B453D9">
        <w:rPr>
          <w:rFonts w:cs="Arial"/>
          <w:bCs/>
          <w:szCs w:val="24"/>
        </w:rPr>
        <w:t>.</w:t>
      </w:r>
    </w:p>
    <w:p w14:paraId="3D82E73F" w14:textId="0E9D4FCE" w:rsidR="00F4179C" w:rsidRPr="00F4179C" w:rsidRDefault="00F4179C" w:rsidP="00F4179C">
      <w:pPr>
        <w:pStyle w:val="ListParagraph"/>
        <w:numPr>
          <w:ilvl w:val="0"/>
          <w:numId w:val="37"/>
        </w:numPr>
        <w:rPr>
          <w:rFonts w:cs="Arial"/>
          <w:bCs/>
          <w:szCs w:val="24"/>
        </w:rPr>
      </w:pPr>
      <w:r w:rsidRPr="00F4179C">
        <w:rPr>
          <w:rFonts w:cs="Arial"/>
          <w:bCs/>
          <w:szCs w:val="24"/>
        </w:rPr>
        <w:t xml:space="preserve">Works with Trent University Advancement and Community Relations to develop fundraising proposals, grant proposals, </w:t>
      </w:r>
      <w:proofErr w:type="gramStart"/>
      <w:r w:rsidRPr="00F4179C">
        <w:rPr>
          <w:rFonts w:cs="Arial"/>
          <w:bCs/>
          <w:szCs w:val="24"/>
        </w:rPr>
        <w:t>and also</w:t>
      </w:r>
      <w:proofErr w:type="gramEnd"/>
      <w:r w:rsidRPr="00F4179C">
        <w:rPr>
          <w:rFonts w:cs="Arial"/>
          <w:bCs/>
          <w:szCs w:val="24"/>
        </w:rPr>
        <w:t xml:space="preserve"> to identify potential community partners</w:t>
      </w:r>
      <w:r w:rsidR="00B453D9">
        <w:rPr>
          <w:rFonts w:cs="Arial"/>
          <w:bCs/>
          <w:szCs w:val="24"/>
        </w:rPr>
        <w:t>.</w:t>
      </w:r>
    </w:p>
    <w:p w14:paraId="61EE3EDE" w14:textId="5B6AEB94" w:rsidR="00F4179C" w:rsidRPr="00F4179C" w:rsidRDefault="00F4179C" w:rsidP="00F4179C">
      <w:pPr>
        <w:pStyle w:val="ListParagraph"/>
        <w:numPr>
          <w:ilvl w:val="0"/>
          <w:numId w:val="37"/>
        </w:numPr>
        <w:rPr>
          <w:rFonts w:cs="Arial"/>
          <w:bCs/>
          <w:szCs w:val="24"/>
        </w:rPr>
      </w:pPr>
      <w:r w:rsidRPr="00F4179C">
        <w:rPr>
          <w:rFonts w:cs="Arial"/>
          <w:bCs/>
          <w:szCs w:val="24"/>
        </w:rPr>
        <w:t>Works with Recruitment, Marketing and Communications to position CBR as a key element in the Trent student experience</w:t>
      </w:r>
      <w:r w:rsidR="00B453D9">
        <w:rPr>
          <w:rFonts w:cs="Arial"/>
          <w:bCs/>
          <w:szCs w:val="24"/>
        </w:rPr>
        <w:t>.</w:t>
      </w:r>
    </w:p>
    <w:p w14:paraId="0BEEA278" w14:textId="2FDC7358" w:rsidR="00F4179C" w:rsidRDefault="00F4179C" w:rsidP="00F4179C">
      <w:pPr>
        <w:pStyle w:val="ListParagraph"/>
        <w:numPr>
          <w:ilvl w:val="0"/>
          <w:numId w:val="37"/>
        </w:numPr>
        <w:rPr>
          <w:rFonts w:cs="Arial"/>
          <w:bCs/>
          <w:szCs w:val="24"/>
        </w:rPr>
      </w:pPr>
      <w:r w:rsidRPr="00F4179C">
        <w:rPr>
          <w:rFonts w:cs="Arial"/>
          <w:bCs/>
          <w:szCs w:val="24"/>
        </w:rPr>
        <w:t xml:space="preserve">Examines and develops proposals to diversify community-based learning through other opportunities, supported by faculty, academic </w:t>
      </w:r>
      <w:proofErr w:type="gramStart"/>
      <w:r w:rsidRPr="00F4179C">
        <w:rPr>
          <w:rFonts w:cs="Arial"/>
          <w:bCs/>
          <w:szCs w:val="24"/>
        </w:rPr>
        <w:t>departments</w:t>
      </w:r>
      <w:proofErr w:type="gramEnd"/>
      <w:r w:rsidRPr="00F4179C">
        <w:rPr>
          <w:rFonts w:cs="Arial"/>
          <w:bCs/>
          <w:szCs w:val="24"/>
        </w:rPr>
        <w:t xml:space="preserve"> and student services. Such proposals can include, but are not limited to, first/second year service learning, longitudinal research projects, other forms of community agency assistance such as grant-writing.</w:t>
      </w:r>
    </w:p>
    <w:p w14:paraId="3741D262" w14:textId="77777777" w:rsidR="00B453D9" w:rsidRPr="00F4179C" w:rsidRDefault="00B453D9" w:rsidP="00B453D9">
      <w:pPr>
        <w:pStyle w:val="ListParagraph"/>
        <w:rPr>
          <w:rFonts w:cs="Arial"/>
          <w:bCs/>
          <w:szCs w:val="24"/>
        </w:rPr>
      </w:pPr>
    </w:p>
    <w:p w14:paraId="5CDB8493" w14:textId="77777777" w:rsidR="00F4179C" w:rsidRPr="00F4179C" w:rsidRDefault="00F4179C" w:rsidP="001B12C7">
      <w:pPr>
        <w:pStyle w:val="Heading5"/>
      </w:pPr>
      <w:r w:rsidRPr="00F4179C">
        <w:t>Other</w:t>
      </w:r>
    </w:p>
    <w:p w14:paraId="6C79D0F8" w14:textId="30E2021B" w:rsidR="00F4179C" w:rsidRPr="00F4179C" w:rsidRDefault="00F4179C" w:rsidP="00F4179C">
      <w:pPr>
        <w:pStyle w:val="ListParagraph"/>
        <w:numPr>
          <w:ilvl w:val="0"/>
          <w:numId w:val="39"/>
        </w:numPr>
        <w:rPr>
          <w:rFonts w:cs="Arial"/>
          <w:bCs/>
          <w:szCs w:val="24"/>
        </w:rPr>
      </w:pPr>
      <w:r w:rsidRPr="00F4179C">
        <w:rPr>
          <w:rFonts w:cs="Arial"/>
          <w:bCs/>
          <w:szCs w:val="24"/>
        </w:rPr>
        <w:t>Oversees assessment of CBR program to determine effectiveness and to develop proposals for scalability/expansion</w:t>
      </w:r>
      <w:r w:rsidR="00B453D9">
        <w:rPr>
          <w:rFonts w:cs="Arial"/>
          <w:bCs/>
          <w:szCs w:val="24"/>
        </w:rPr>
        <w:t>.</w:t>
      </w:r>
    </w:p>
    <w:p w14:paraId="1852A492" w14:textId="2CAA7B30" w:rsidR="00F4179C" w:rsidRPr="00F4179C" w:rsidRDefault="00F4179C" w:rsidP="00F4179C">
      <w:pPr>
        <w:pStyle w:val="ListParagraph"/>
        <w:numPr>
          <w:ilvl w:val="0"/>
          <w:numId w:val="39"/>
        </w:numPr>
        <w:rPr>
          <w:rFonts w:cs="Arial"/>
          <w:bCs/>
          <w:szCs w:val="24"/>
        </w:rPr>
      </w:pPr>
      <w:r w:rsidRPr="00F4179C">
        <w:rPr>
          <w:rFonts w:cs="Arial"/>
          <w:bCs/>
          <w:szCs w:val="24"/>
        </w:rPr>
        <w:t>Collaborates with CCEL staff and other partners for an annual Celebration of Community Research event</w:t>
      </w:r>
      <w:r w:rsidR="00B453D9">
        <w:rPr>
          <w:rFonts w:cs="Arial"/>
          <w:bCs/>
          <w:szCs w:val="24"/>
        </w:rPr>
        <w:t>.</w:t>
      </w:r>
    </w:p>
    <w:p w14:paraId="35802CDD" w14:textId="19C0001D" w:rsidR="00F4179C" w:rsidRPr="00F4179C" w:rsidRDefault="00F4179C" w:rsidP="00F4179C">
      <w:pPr>
        <w:pStyle w:val="ListParagraph"/>
        <w:numPr>
          <w:ilvl w:val="0"/>
          <w:numId w:val="39"/>
        </w:numPr>
        <w:rPr>
          <w:rFonts w:cs="Arial"/>
          <w:bCs/>
          <w:szCs w:val="24"/>
        </w:rPr>
      </w:pPr>
      <w:r w:rsidRPr="00F4179C">
        <w:rPr>
          <w:rFonts w:cs="Arial"/>
          <w:bCs/>
          <w:szCs w:val="24"/>
        </w:rPr>
        <w:t>As needed, assists with fundraising for community-based research initiatives</w:t>
      </w:r>
      <w:r w:rsidR="00B453D9">
        <w:rPr>
          <w:rFonts w:cs="Arial"/>
          <w:bCs/>
          <w:szCs w:val="24"/>
        </w:rPr>
        <w:t>.</w:t>
      </w:r>
    </w:p>
    <w:p w14:paraId="6D6281B9" w14:textId="3B7474AA" w:rsidR="00F4179C" w:rsidRPr="00F4179C" w:rsidRDefault="00F4179C" w:rsidP="00F4179C">
      <w:pPr>
        <w:pStyle w:val="ListParagraph"/>
        <w:numPr>
          <w:ilvl w:val="0"/>
          <w:numId w:val="39"/>
        </w:numPr>
        <w:rPr>
          <w:rFonts w:cs="Arial"/>
          <w:bCs/>
          <w:szCs w:val="24"/>
        </w:rPr>
      </w:pPr>
      <w:r w:rsidRPr="00F4179C">
        <w:rPr>
          <w:rFonts w:cs="Arial"/>
          <w:bCs/>
          <w:szCs w:val="24"/>
        </w:rPr>
        <w:t>Other duties as assigned.</w:t>
      </w:r>
    </w:p>
    <w:p w14:paraId="4119D388" w14:textId="77777777" w:rsidR="00B453D9" w:rsidRPr="00E947D4" w:rsidRDefault="00B453D9" w:rsidP="00E947D4">
      <w:pPr>
        <w:pStyle w:val="ListParagraph"/>
        <w:spacing w:after="0" w:line="240" w:lineRule="auto"/>
        <w:ind w:left="360"/>
        <w:rPr>
          <w:rFonts w:cs="Arial"/>
          <w:szCs w:val="24"/>
        </w:rPr>
      </w:pPr>
    </w:p>
    <w:p w14:paraId="588D4E3A" w14:textId="03C979FB" w:rsidR="00AA03B3" w:rsidRPr="003B48E3" w:rsidRDefault="00AA03B3" w:rsidP="004E235F">
      <w:pPr>
        <w:pStyle w:val="Heading4"/>
        <w:rPr>
          <w:rFonts w:ascii="Arial" w:hAnsi="Arial" w:cs="Arial"/>
        </w:rPr>
      </w:pPr>
      <w:r w:rsidRPr="003B48E3">
        <w:rPr>
          <w:rFonts w:ascii="Arial" w:hAnsi="Arial" w:cs="Arial"/>
        </w:rPr>
        <w:t>Education Required</w:t>
      </w:r>
      <w:r w:rsidR="00DF4C26">
        <w:rPr>
          <w:rFonts w:ascii="Arial" w:hAnsi="Arial" w:cs="Arial"/>
        </w:rPr>
        <w:t>:</w:t>
      </w:r>
    </w:p>
    <w:p w14:paraId="2D8DDD37" w14:textId="77777777" w:rsidR="001B12C7" w:rsidRPr="001B12C7" w:rsidRDefault="00F4179C" w:rsidP="001B12C7">
      <w:pPr>
        <w:pStyle w:val="ListParagraph"/>
        <w:numPr>
          <w:ilvl w:val="0"/>
          <w:numId w:val="39"/>
        </w:numPr>
        <w:rPr>
          <w:rFonts w:cs="Arial"/>
          <w:szCs w:val="24"/>
        </w:rPr>
      </w:pPr>
      <w:proofErr w:type="spellStart"/>
      <w:r w:rsidRPr="001B12C7">
        <w:rPr>
          <w:rFonts w:cs="Arial"/>
          <w:szCs w:val="24"/>
        </w:rPr>
        <w:t>Ho</w:t>
      </w:r>
      <w:r w:rsidR="001B12C7" w:rsidRPr="001B12C7">
        <w:rPr>
          <w:rFonts w:cs="Arial"/>
          <w:szCs w:val="24"/>
        </w:rPr>
        <w:t>nours</w:t>
      </w:r>
      <w:proofErr w:type="spellEnd"/>
      <w:r w:rsidR="001B12C7" w:rsidRPr="001B12C7">
        <w:rPr>
          <w:rFonts w:cs="Arial"/>
          <w:szCs w:val="24"/>
        </w:rPr>
        <w:t xml:space="preserve"> </w:t>
      </w:r>
      <w:proofErr w:type="spellStart"/>
      <w:r w:rsidR="001B12C7" w:rsidRPr="001B12C7">
        <w:rPr>
          <w:rFonts w:cs="Arial"/>
          <w:szCs w:val="24"/>
        </w:rPr>
        <w:t>Bachleor’s</w:t>
      </w:r>
      <w:proofErr w:type="spellEnd"/>
      <w:r w:rsidR="001B12C7" w:rsidRPr="001B12C7">
        <w:rPr>
          <w:rFonts w:cs="Arial"/>
          <w:szCs w:val="24"/>
        </w:rPr>
        <w:t xml:space="preserve"> D</w:t>
      </w:r>
      <w:r w:rsidRPr="001B12C7">
        <w:rPr>
          <w:rFonts w:cs="Arial"/>
          <w:szCs w:val="24"/>
        </w:rPr>
        <w:t>egree</w:t>
      </w:r>
      <w:r w:rsidR="001B12C7" w:rsidRPr="001B12C7">
        <w:rPr>
          <w:rFonts w:cs="Arial"/>
          <w:szCs w:val="24"/>
        </w:rPr>
        <w:t xml:space="preserve"> (4 year)</w:t>
      </w:r>
      <w:r w:rsidRPr="001B12C7">
        <w:rPr>
          <w:rFonts w:cs="Arial"/>
          <w:szCs w:val="24"/>
        </w:rPr>
        <w:t xml:space="preserve">. </w:t>
      </w:r>
    </w:p>
    <w:p w14:paraId="2A15BAD7" w14:textId="2E347589" w:rsidR="00A133B8" w:rsidRPr="001B12C7" w:rsidRDefault="00F4179C" w:rsidP="001B12C7">
      <w:pPr>
        <w:pStyle w:val="ListParagraph"/>
        <w:numPr>
          <w:ilvl w:val="0"/>
          <w:numId w:val="39"/>
        </w:numPr>
        <w:rPr>
          <w:rFonts w:cs="Arial"/>
          <w:szCs w:val="24"/>
        </w:rPr>
      </w:pPr>
      <w:r w:rsidRPr="001B12C7">
        <w:rPr>
          <w:rFonts w:cs="Arial"/>
          <w:szCs w:val="24"/>
        </w:rPr>
        <w:t>Experience completing a major research paper/thesis an asset.</w:t>
      </w:r>
    </w:p>
    <w:p w14:paraId="7E9C8C34" w14:textId="77777777" w:rsidR="00B453D9" w:rsidRDefault="00B453D9" w:rsidP="00A133B8">
      <w:pPr>
        <w:widowControl w:val="0"/>
        <w:spacing w:after="0" w:line="240" w:lineRule="auto"/>
        <w:rPr>
          <w:rFonts w:cs="Arial"/>
          <w:szCs w:val="24"/>
        </w:rPr>
      </w:pPr>
    </w:p>
    <w:p w14:paraId="0D062F0A" w14:textId="77777777" w:rsidR="00F4179C" w:rsidRPr="003B48E3" w:rsidRDefault="00F4179C" w:rsidP="00A133B8">
      <w:pPr>
        <w:widowControl w:val="0"/>
        <w:spacing w:after="0" w:line="240" w:lineRule="auto"/>
        <w:rPr>
          <w:rFonts w:cs="Arial"/>
          <w:sz w:val="22"/>
        </w:rPr>
      </w:pPr>
    </w:p>
    <w:p w14:paraId="7FEE2F3B" w14:textId="3D05A847" w:rsidR="00AA03B3" w:rsidRPr="003B48E3" w:rsidRDefault="00AA03B3" w:rsidP="004E235F">
      <w:pPr>
        <w:pStyle w:val="Heading4"/>
        <w:rPr>
          <w:rFonts w:ascii="Arial" w:hAnsi="Arial" w:cs="Arial"/>
        </w:rPr>
      </w:pPr>
      <w:r w:rsidRPr="003B48E3">
        <w:rPr>
          <w:rFonts w:ascii="Arial" w:hAnsi="Arial" w:cs="Arial"/>
        </w:rPr>
        <w:t>Experience</w:t>
      </w:r>
      <w:r w:rsidR="005A56CB">
        <w:rPr>
          <w:rFonts w:ascii="Arial" w:hAnsi="Arial" w:cs="Arial"/>
        </w:rPr>
        <w:t>/Qualifications</w:t>
      </w:r>
      <w:r w:rsidRPr="003B48E3">
        <w:rPr>
          <w:rFonts w:ascii="Arial" w:hAnsi="Arial" w:cs="Arial"/>
        </w:rPr>
        <w:t xml:space="preserve"> Required</w:t>
      </w:r>
      <w:r w:rsidR="00DF4C26">
        <w:rPr>
          <w:rFonts w:ascii="Arial" w:hAnsi="Arial" w:cs="Arial"/>
        </w:rPr>
        <w:t>:</w:t>
      </w:r>
    </w:p>
    <w:p w14:paraId="531A0F31" w14:textId="2249C9C4" w:rsidR="00F4179C" w:rsidRPr="00F4179C" w:rsidRDefault="00F4179C" w:rsidP="00F4179C">
      <w:pPr>
        <w:pStyle w:val="ListParagraph"/>
        <w:numPr>
          <w:ilvl w:val="0"/>
          <w:numId w:val="39"/>
        </w:numPr>
        <w:rPr>
          <w:rFonts w:cs="Arial"/>
          <w:bCs/>
          <w:szCs w:val="24"/>
        </w:rPr>
      </w:pPr>
      <w:r w:rsidRPr="00F4179C">
        <w:rPr>
          <w:rFonts w:cs="Arial"/>
          <w:szCs w:val="24"/>
        </w:rPr>
        <w:t xml:space="preserve">A </w:t>
      </w:r>
      <w:r w:rsidRPr="00F4179C">
        <w:rPr>
          <w:rFonts w:cs="Arial"/>
          <w:bCs/>
          <w:szCs w:val="24"/>
        </w:rPr>
        <w:t>minimum of three</w:t>
      </w:r>
      <w:r w:rsidR="001B12C7">
        <w:rPr>
          <w:rFonts w:cs="Arial"/>
          <w:bCs/>
          <w:szCs w:val="24"/>
        </w:rPr>
        <w:t xml:space="preserve"> (3)</w:t>
      </w:r>
      <w:r w:rsidRPr="00F4179C">
        <w:rPr>
          <w:rFonts w:cs="Arial"/>
          <w:bCs/>
          <w:szCs w:val="24"/>
        </w:rPr>
        <w:t xml:space="preserve"> years’ </w:t>
      </w:r>
      <w:r w:rsidR="00B453D9" w:rsidRPr="00F4179C">
        <w:rPr>
          <w:rFonts w:cs="Arial"/>
          <w:bCs/>
          <w:szCs w:val="24"/>
        </w:rPr>
        <w:t>full-time</w:t>
      </w:r>
      <w:r w:rsidRPr="00F4179C">
        <w:rPr>
          <w:rFonts w:cs="Arial"/>
          <w:bCs/>
          <w:szCs w:val="24"/>
        </w:rPr>
        <w:t xml:space="preserve"> experience working for the not-for-profit/NGO sector required. Additional experience working in the university environment preferred. </w:t>
      </w:r>
    </w:p>
    <w:p w14:paraId="29C5AB9C" w14:textId="77777777" w:rsidR="00F4179C" w:rsidRPr="00F4179C" w:rsidRDefault="00F4179C" w:rsidP="00F4179C">
      <w:pPr>
        <w:pStyle w:val="ListParagraph"/>
        <w:numPr>
          <w:ilvl w:val="0"/>
          <w:numId w:val="39"/>
        </w:numPr>
        <w:rPr>
          <w:rFonts w:cs="Arial"/>
          <w:bCs/>
          <w:szCs w:val="24"/>
        </w:rPr>
      </w:pPr>
      <w:r w:rsidRPr="00F4179C">
        <w:rPr>
          <w:rFonts w:cs="Arial"/>
          <w:bCs/>
          <w:szCs w:val="24"/>
        </w:rPr>
        <w:t xml:space="preserve">A demonstrated understanding of, and commitment to, community development and social change. Demonstrated understanding of the needs and priorities of community organizations, charitable organizations, and other non-governmental organizations, and sensitivity to challenges experienced by these agencies. </w:t>
      </w:r>
    </w:p>
    <w:p w14:paraId="1F554D3A" w14:textId="77777777" w:rsidR="00F4179C" w:rsidRPr="00F4179C" w:rsidRDefault="00F4179C" w:rsidP="00F4179C">
      <w:pPr>
        <w:pStyle w:val="ListParagraph"/>
        <w:numPr>
          <w:ilvl w:val="0"/>
          <w:numId w:val="39"/>
        </w:numPr>
        <w:rPr>
          <w:rFonts w:cs="Arial"/>
          <w:bCs/>
          <w:szCs w:val="24"/>
        </w:rPr>
      </w:pPr>
      <w:r w:rsidRPr="00F4179C">
        <w:rPr>
          <w:rFonts w:cs="Arial"/>
          <w:bCs/>
          <w:szCs w:val="24"/>
        </w:rPr>
        <w:t>Knowledge of Trent University’s academic programs and principles of community-based research.</w:t>
      </w:r>
    </w:p>
    <w:p w14:paraId="26805D79" w14:textId="77777777" w:rsidR="00F4179C" w:rsidRPr="00F4179C" w:rsidRDefault="00F4179C" w:rsidP="00F4179C">
      <w:pPr>
        <w:pStyle w:val="ListParagraph"/>
        <w:numPr>
          <w:ilvl w:val="0"/>
          <w:numId w:val="39"/>
        </w:numPr>
        <w:rPr>
          <w:rFonts w:cs="Arial"/>
          <w:bCs/>
          <w:szCs w:val="24"/>
        </w:rPr>
      </w:pPr>
      <w:r w:rsidRPr="00F4179C">
        <w:rPr>
          <w:rFonts w:cs="Arial"/>
          <w:bCs/>
          <w:szCs w:val="24"/>
        </w:rPr>
        <w:t xml:space="preserve">General knowledge of various research methods and an understanding of the expectation for undergraduate community-based research project work. </w:t>
      </w:r>
    </w:p>
    <w:p w14:paraId="258EB5AA" w14:textId="70623D73" w:rsidR="00F4179C" w:rsidRPr="00F4179C" w:rsidRDefault="00F4179C" w:rsidP="00F4179C">
      <w:pPr>
        <w:pStyle w:val="ListParagraph"/>
        <w:numPr>
          <w:ilvl w:val="0"/>
          <w:numId w:val="39"/>
        </w:numPr>
        <w:rPr>
          <w:rFonts w:cs="Arial"/>
          <w:bCs/>
          <w:szCs w:val="24"/>
        </w:rPr>
      </w:pPr>
      <w:r w:rsidRPr="00F4179C">
        <w:rPr>
          <w:rFonts w:cs="Arial"/>
          <w:bCs/>
          <w:szCs w:val="24"/>
        </w:rPr>
        <w:lastRenderedPageBreak/>
        <w:t xml:space="preserve">Superior verbal and written communication skills, and the ability to interact effectively and constructively with a wide range of stakeholders, including community partners, faculty, </w:t>
      </w:r>
      <w:r w:rsidR="00B453D9" w:rsidRPr="00F4179C">
        <w:rPr>
          <w:rFonts w:cs="Arial"/>
          <w:bCs/>
          <w:szCs w:val="24"/>
        </w:rPr>
        <w:t>staff,</w:t>
      </w:r>
      <w:r w:rsidRPr="00F4179C">
        <w:rPr>
          <w:rFonts w:cs="Arial"/>
          <w:bCs/>
          <w:szCs w:val="24"/>
        </w:rPr>
        <w:t xml:space="preserve"> and students. </w:t>
      </w:r>
    </w:p>
    <w:p w14:paraId="6EDBF1E7" w14:textId="43BC1E86" w:rsidR="00F4179C" w:rsidRPr="00F4179C" w:rsidRDefault="00F4179C" w:rsidP="00F4179C">
      <w:pPr>
        <w:pStyle w:val="ListParagraph"/>
        <w:numPr>
          <w:ilvl w:val="0"/>
          <w:numId w:val="39"/>
        </w:numPr>
        <w:rPr>
          <w:rFonts w:cs="Arial"/>
          <w:bCs/>
          <w:szCs w:val="24"/>
        </w:rPr>
      </w:pPr>
      <w:r w:rsidRPr="00F4179C">
        <w:rPr>
          <w:rFonts w:cs="Arial"/>
          <w:bCs/>
          <w:szCs w:val="24"/>
        </w:rPr>
        <w:t>Demonstrated teaching/training experience and knowledge of learner-</w:t>
      </w:r>
      <w:r w:rsidR="00B453D9" w:rsidRPr="00F4179C">
        <w:rPr>
          <w:rFonts w:cs="Arial"/>
          <w:bCs/>
          <w:szCs w:val="24"/>
        </w:rPr>
        <w:t>centered</w:t>
      </w:r>
      <w:r w:rsidRPr="00F4179C">
        <w:rPr>
          <w:rFonts w:cs="Arial"/>
          <w:bCs/>
          <w:szCs w:val="24"/>
        </w:rPr>
        <w:t xml:space="preserve"> pedagogy. </w:t>
      </w:r>
    </w:p>
    <w:p w14:paraId="06DC1F23" w14:textId="77777777" w:rsidR="00F4179C" w:rsidRPr="00F4179C" w:rsidRDefault="00F4179C" w:rsidP="00F4179C">
      <w:pPr>
        <w:pStyle w:val="ListParagraph"/>
        <w:numPr>
          <w:ilvl w:val="0"/>
          <w:numId w:val="39"/>
        </w:numPr>
        <w:rPr>
          <w:rFonts w:cs="Arial"/>
          <w:bCs/>
          <w:szCs w:val="24"/>
        </w:rPr>
      </w:pPr>
      <w:r w:rsidRPr="00F4179C">
        <w:rPr>
          <w:rFonts w:cs="Arial"/>
          <w:bCs/>
          <w:szCs w:val="24"/>
        </w:rPr>
        <w:t xml:space="preserve">Well organized, results driven, effective time-management skills and ability to focus on multiple priorities. </w:t>
      </w:r>
    </w:p>
    <w:p w14:paraId="45A32AB3" w14:textId="77777777" w:rsidR="00F4179C" w:rsidRPr="00F4179C" w:rsidRDefault="00F4179C" w:rsidP="00F4179C">
      <w:pPr>
        <w:pStyle w:val="ListParagraph"/>
        <w:numPr>
          <w:ilvl w:val="0"/>
          <w:numId w:val="39"/>
        </w:numPr>
        <w:rPr>
          <w:rFonts w:cs="Arial"/>
          <w:bCs/>
          <w:szCs w:val="24"/>
        </w:rPr>
      </w:pPr>
      <w:r w:rsidRPr="00F4179C">
        <w:rPr>
          <w:rFonts w:cs="Arial"/>
          <w:bCs/>
          <w:szCs w:val="24"/>
        </w:rPr>
        <w:t>Excellent negotiation and conflict-resolution skills.</w:t>
      </w:r>
    </w:p>
    <w:p w14:paraId="1FA9FC95" w14:textId="77777777" w:rsidR="00F4179C" w:rsidRPr="00F4179C" w:rsidRDefault="00F4179C" w:rsidP="00F4179C">
      <w:pPr>
        <w:pStyle w:val="ListParagraph"/>
        <w:numPr>
          <w:ilvl w:val="0"/>
          <w:numId w:val="39"/>
        </w:numPr>
        <w:rPr>
          <w:rFonts w:cs="Arial"/>
          <w:bCs/>
          <w:szCs w:val="24"/>
        </w:rPr>
      </w:pPr>
      <w:r w:rsidRPr="00F4179C">
        <w:rPr>
          <w:rFonts w:cs="Arial"/>
          <w:bCs/>
          <w:szCs w:val="24"/>
        </w:rPr>
        <w:t>Demonstrated strength in project management, organization, evaluation, and reporting.</w:t>
      </w:r>
    </w:p>
    <w:p w14:paraId="574B94A7" w14:textId="77777777" w:rsidR="00F4179C" w:rsidRPr="00F4179C" w:rsidRDefault="00F4179C" w:rsidP="00F4179C">
      <w:pPr>
        <w:pStyle w:val="ListParagraph"/>
        <w:numPr>
          <w:ilvl w:val="0"/>
          <w:numId w:val="39"/>
        </w:numPr>
        <w:rPr>
          <w:rFonts w:cs="Arial"/>
          <w:bCs/>
          <w:szCs w:val="24"/>
        </w:rPr>
      </w:pPr>
      <w:r w:rsidRPr="00F4179C">
        <w:rPr>
          <w:rFonts w:cs="Arial"/>
          <w:bCs/>
          <w:szCs w:val="24"/>
        </w:rPr>
        <w:t>Knowledge of experiential learning theory and practices and university risk management policies.</w:t>
      </w:r>
    </w:p>
    <w:p w14:paraId="0992B12C" w14:textId="77777777" w:rsidR="00F4179C" w:rsidRPr="00F4179C" w:rsidRDefault="00F4179C" w:rsidP="00F4179C">
      <w:pPr>
        <w:pStyle w:val="ListParagraph"/>
        <w:numPr>
          <w:ilvl w:val="0"/>
          <w:numId w:val="39"/>
        </w:numPr>
        <w:rPr>
          <w:rFonts w:cs="Arial"/>
          <w:bCs/>
          <w:szCs w:val="24"/>
        </w:rPr>
      </w:pPr>
      <w:r w:rsidRPr="00F4179C">
        <w:rPr>
          <w:rFonts w:cs="Arial"/>
          <w:bCs/>
          <w:szCs w:val="24"/>
        </w:rPr>
        <w:t>Proven track record of productive community agency relationship development resulting in quantifiable outcomes.</w:t>
      </w:r>
    </w:p>
    <w:p w14:paraId="5BA3AB0A" w14:textId="77777777" w:rsidR="00F4179C" w:rsidRPr="00F4179C" w:rsidRDefault="00F4179C" w:rsidP="00F4179C">
      <w:pPr>
        <w:pStyle w:val="ListParagraph"/>
        <w:numPr>
          <w:ilvl w:val="0"/>
          <w:numId w:val="39"/>
        </w:numPr>
        <w:rPr>
          <w:rFonts w:cs="Arial"/>
          <w:bCs/>
          <w:szCs w:val="24"/>
        </w:rPr>
      </w:pPr>
      <w:r w:rsidRPr="00F4179C">
        <w:rPr>
          <w:rFonts w:cs="Arial"/>
          <w:bCs/>
          <w:szCs w:val="24"/>
        </w:rPr>
        <w:t>Ability to work independently.</w:t>
      </w:r>
    </w:p>
    <w:p w14:paraId="30E59878" w14:textId="77777777" w:rsidR="00F4179C" w:rsidRPr="00F4179C" w:rsidRDefault="00F4179C" w:rsidP="00F4179C">
      <w:pPr>
        <w:pStyle w:val="ListParagraph"/>
        <w:numPr>
          <w:ilvl w:val="0"/>
          <w:numId w:val="39"/>
        </w:numPr>
        <w:rPr>
          <w:rFonts w:cs="Arial"/>
          <w:bCs/>
          <w:szCs w:val="24"/>
        </w:rPr>
      </w:pPr>
      <w:r w:rsidRPr="00F4179C">
        <w:rPr>
          <w:rFonts w:cs="Arial"/>
          <w:bCs/>
          <w:szCs w:val="24"/>
        </w:rPr>
        <w:t xml:space="preserve">Must hold a valid Ontario (or equivalent) Driver’s License – Class ‘G’ </w:t>
      </w:r>
      <w:proofErr w:type="gramStart"/>
      <w:r w:rsidRPr="00F4179C">
        <w:rPr>
          <w:rFonts w:cs="Arial"/>
          <w:bCs/>
          <w:szCs w:val="24"/>
        </w:rPr>
        <w:t>minimum</w:t>
      </w:r>
      <w:proofErr w:type="gramEnd"/>
    </w:p>
    <w:p w14:paraId="7316F467" w14:textId="77777777" w:rsidR="00F4179C" w:rsidRPr="00F4179C" w:rsidRDefault="00F4179C" w:rsidP="00F4179C">
      <w:pPr>
        <w:pStyle w:val="ListParagraph"/>
        <w:numPr>
          <w:ilvl w:val="0"/>
          <w:numId w:val="39"/>
        </w:numPr>
        <w:rPr>
          <w:rFonts w:cs="Arial"/>
          <w:bCs/>
          <w:szCs w:val="24"/>
        </w:rPr>
      </w:pPr>
      <w:r w:rsidRPr="00F4179C">
        <w:rPr>
          <w:rFonts w:cs="Arial"/>
          <w:bCs/>
          <w:szCs w:val="24"/>
        </w:rPr>
        <w:t>Able to be flexible with working hours and travel outside of Peterborough on a regular basis.</w:t>
      </w:r>
    </w:p>
    <w:p w14:paraId="670D2030" w14:textId="77777777" w:rsidR="00741DDC" w:rsidRPr="000C2BCD" w:rsidRDefault="00741DDC" w:rsidP="00741DDC">
      <w:pPr>
        <w:tabs>
          <w:tab w:val="left" w:pos="540"/>
        </w:tabs>
        <w:rPr>
          <w:rFonts w:asciiTheme="minorHAnsi" w:hAnsiTheme="minorHAnsi" w:cstheme="minorHAnsi"/>
          <w:b/>
          <w:u w:val="single"/>
        </w:rPr>
      </w:pPr>
    </w:p>
    <w:p w14:paraId="0E83CD87" w14:textId="241DD3F8" w:rsidR="00644EFB" w:rsidRPr="00644EFB" w:rsidRDefault="0003560F" w:rsidP="00644EFB">
      <w:pPr>
        <w:pStyle w:val="Heading4"/>
        <w:rPr>
          <w:rFonts w:ascii="Arial" w:hAnsi="Arial" w:cs="Arial"/>
        </w:rPr>
      </w:pPr>
      <w:r>
        <w:rPr>
          <w:rFonts w:ascii="Arial" w:hAnsi="Arial" w:cs="Arial"/>
        </w:rPr>
        <w:t>Supervision:</w:t>
      </w:r>
    </w:p>
    <w:p w14:paraId="76895972" w14:textId="03D1F9BC" w:rsidR="0003560F" w:rsidRPr="0003560F" w:rsidRDefault="0014517E" w:rsidP="00F4179C">
      <w:pPr>
        <w:pStyle w:val="ListParagraph"/>
        <w:numPr>
          <w:ilvl w:val="0"/>
          <w:numId w:val="17"/>
        </w:numPr>
        <w:tabs>
          <w:tab w:val="left" w:pos="540"/>
        </w:tabs>
        <w:rPr>
          <w:rFonts w:asciiTheme="minorHAnsi" w:hAnsiTheme="minorHAnsi" w:cstheme="minorHAnsi"/>
          <w:b/>
          <w:u w:val="single"/>
        </w:rPr>
      </w:pPr>
      <w:r w:rsidRPr="0014517E">
        <w:t>Supervise and direct the activities of student employees</w:t>
      </w:r>
      <w:r>
        <w:t xml:space="preserve"> </w:t>
      </w:r>
      <w:r w:rsidR="00F4179C">
        <w:t>and Graduate Teaching Assistants</w:t>
      </w:r>
      <w:r w:rsidR="001B12C7">
        <w:t>.</w:t>
      </w:r>
    </w:p>
    <w:p w14:paraId="1C2BFF63" w14:textId="77777777" w:rsidR="00741DDC" w:rsidRPr="000C2BCD" w:rsidRDefault="00741DDC" w:rsidP="00741DDC">
      <w:pPr>
        <w:jc w:val="center"/>
      </w:pPr>
    </w:p>
    <w:p w14:paraId="01B2AB11" w14:textId="3458C391" w:rsidR="000F5C8D" w:rsidRPr="00937CA4" w:rsidRDefault="000F5C8D" w:rsidP="00F4179C"/>
    <w:p w14:paraId="5EF1374E" w14:textId="3E595EBA" w:rsidR="00CA2A5E" w:rsidRDefault="00CA2A5E"/>
    <w:sectPr w:rsidR="00CA2A5E" w:rsidSect="005D63A8">
      <w:headerReference w:type="default" r:id="rId9"/>
      <w:footerReference w:type="defaul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74AEE3" w14:textId="77777777" w:rsidR="00625D1D" w:rsidRDefault="00625D1D" w:rsidP="00937CA4">
      <w:pPr>
        <w:spacing w:after="0" w:line="240" w:lineRule="auto"/>
      </w:pPr>
      <w:r>
        <w:separator/>
      </w:r>
    </w:p>
  </w:endnote>
  <w:endnote w:type="continuationSeparator" w:id="0">
    <w:p w14:paraId="5CC2D9D5" w14:textId="77777777" w:rsidR="00625D1D" w:rsidRDefault="00625D1D" w:rsidP="00937C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useo Sans 500">
    <w:altName w:val="Calibri"/>
    <w:panose1 w:val="00000000000000000000"/>
    <w:charset w:val="00"/>
    <w:family w:val="modern"/>
    <w:notTrueType/>
    <w:pitch w:val="variable"/>
    <w:sig w:usb0="A00000AF" w:usb1="40000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1459729"/>
      <w:docPartObj>
        <w:docPartGallery w:val="Page Numbers (Bottom of Page)"/>
        <w:docPartUnique/>
      </w:docPartObj>
    </w:sdtPr>
    <w:sdtEndPr/>
    <w:sdtContent>
      <w:sdt>
        <w:sdtPr>
          <w:id w:val="1728636285"/>
          <w:docPartObj>
            <w:docPartGallery w:val="Page Numbers (Top of Page)"/>
            <w:docPartUnique/>
          </w:docPartObj>
        </w:sdtPr>
        <w:sdtEndPr/>
        <w:sdtContent>
          <w:p w14:paraId="1F5799D2" w14:textId="5B3B8866" w:rsidR="00FA63D6" w:rsidRPr="005D63A8" w:rsidRDefault="005D63A8" w:rsidP="005D63A8">
            <w:pPr>
              <w:pStyle w:val="Footer"/>
              <w:jc w:val="center"/>
              <w:rPr>
                <w:rFonts w:cs="Arial"/>
                <w:sz w:val="20"/>
                <w:szCs w:val="20"/>
              </w:rPr>
            </w:pPr>
            <w:r w:rsidRPr="00AC0F1A">
              <w:rPr>
                <w:rFonts w:cs="Arial"/>
                <w:i/>
                <w:iCs/>
                <w:color w:val="808080" w:themeColor="background1" w:themeShade="80"/>
                <w:sz w:val="18"/>
                <w:szCs w:val="18"/>
              </w:rPr>
              <w:t xml:space="preserve">Job Number: </w:t>
            </w:r>
            <w:r w:rsidR="00AC0F1A" w:rsidRPr="00AC0F1A">
              <w:rPr>
                <w:rFonts w:cs="Arial"/>
                <w:i/>
                <w:iCs/>
                <w:color w:val="808080" w:themeColor="background1" w:themeShade="80"/>
                <w:sz w:val="18"/>
                <w:szCs w:val="18"/>
              </w:rPr>
              <w:t>A-</w:t>
            </w:r>
            <w:r w:rsidR="00F4179C">
              <w:rPr>
                <w:rFonts w:cs="Arial"/>
                <w:i/>
                <w:iCs/>
                <w:color w:val="808080" w:themeColor="background1" w:themeShade="80"/>
                <w:sz w:val="18"/>
                <w:szCs w:val="18"/>
              </w:rPr>
              <w:t>439</w:t>
            </w:r>
            <w:r w:rsidR="00AC0F1A" w:rsidRPr="00AC0F1A">
              <w:rPr>
                <w:rFonts w:cs="Arial"/>
                <w:i/>
                <w:iCs/>
                <w:color w:val="808080" w:themeColor="background1" w:themeShade="80"/>
                <w:sz w:val="18"/>
                <w:szCs w:val="18"/>
              </w:rPr>
              <w:t xml:space="preserve"> | VIP-</w:t>
            </w:r>
            <w:r w:rsidR="00F457DC">
              <w:rPr>
                <w:rFonts w:cs="Arial"/>
                <w:i/>
                <w:iCs/>
                <w:color w:val="808080" w:themeColor="background1" w:themeShade="80"/>
                <w:sz w:val="18"/>
                <w:szCs w:val="18"/>
              </w:rPr>
              <w:t>1</w:t>
            </w:r>
            <w:r w:rsidR="00F4179C">
              <w:rPr>
                <w:rFonts w:cs="Arial"/>
                <w:i/>
                <w:iCs/>
                <w:color w:val="808080" w:themeColor="background1" w:themeShade="80"/>
                <w:sz w:val="18"/>
                <w:szCs w:val="18"/>
              </w:rPr>
              <w:t>736</w:t>
            </w:r>
            <w:r w:rsidR="00AC0F1A" w:rsidRPr="00AC0F1A">
              <w:rPr>
                <w:rFonts w:cs="Arial"/>
                <w:bCs/>
                <w:color w:val="808080" w:themeColor="background1" w:themeShade="80"/>
                <w:sz w:val="26"/>
                <w:szCs w:val="26"/>
              </w:rPr>
              <w:tab/>
            </w:r>
            <w:r w:rsidRPr="00AC0F1A">
              <w:rPr>
                <w:rFonts w:cs="Arial"/>
                <w:i/>
                <w:iCs/>
                <w:color w:val="808080" w:themeColor="background1" w:themeShade="80"/>
                <w:sz w:val="18"/>
                <w:szCs w:val="18"/>
              </w:rPr>
              <w:t xml:space="preserve">Page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PAGE  \* Arabic  \* MERGEFORMAT </w:instrText>
            </w:r>
            <w:r w:rsidRPr="00AC0F1A">
              <w:rPr>
                <w:rFonts w:cs="Arial"/>
                <w:i/>
                <w:iCs/>
                <w:color w:val="808080" w:themeColor="background1" w:themeShade="80"/>
                <w:sz w:val="18"/>
                <w:szCs w:val="18"/>
              </w:rPr>
              <w:fldChar w:fldCharType="separate"/>
            </w:r>
            <w:r w:rsidR="008D6C87">
              <w:rPr>
                <w:rFonts w:cs="Arial"/>
                <w:i/>
                <w:iCs/>
                <w:noProof/>
                <w:color w:val="808080" w:themeColor="background1" w:themeShade="80"/>
                <w:sz w:val="18"/>
                <w:szCs w:val="18"/>
              </w:rPr>
              <w:t>1</w:t>
            </w:r>
            <w:r w:rsidRPr="00AC0F1A">
              <w:rPr>
                <w:rFonts w:cs="Arial"/>
                <w:i/>
                <w:iCs/>
                <w:color w:val="808080" w:themeColor="background1" w:themeShade="80"/>
                <w:sz w:val="18"/>
                <w:szCs w:val="18"/>
              </w:rPr>
              <w:fldChar w:fldCharType="end"/>
            </w:r>
            <w:r w:rsidRPr="00AC0F1A">
              <w:rPr>
                <w:rFonts w:cs="Arial"/>
                <w:i/>
                <w:iCs/>
                <w:color w:val="808080" w:themeColor="background1" w:themeShade="80"/>
                <w:sz w:val="18"/>
                <w:szCs w:val="18"/>
              </w:rPr>
              <w:t xml:space="preserve"> of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NUMPAGES  \* Arabic  \* MERGEFORMAT </w:instrText>
            </w:r>
            <w:r w:rsidRPr="00AC0F1A">
              <w:rPr>
                <w:rFonts w:cs="Arial"/>
                <w:i/>
                <w:iCs/>
                <w:color w:val="808080" w:themeColor="background1" w:themeShade="80"/>
                <w:sz w:val="18"/>
                <w:szCs w:val="18"/>
              </w:rPr>
              <w:fldChar w:fldCharType="separate"/>
            </w:r>
            <w:r w:rsidR="008D6C87">
              <w:rPr>
                <w:rFonts w:cs="Arial"/>
                <w:i/>
                <w:iCs/>
                <w:noProof/>
                <w:color w:val="808080" w:themeColor="background1" w:themeShade="80"/>
                <w:sz w:val="18"/>
                <w:szCs w:val="18"/>
              </w:rPr>
              <w:t>4</w:t>
            </w:r>
            <w:r w:rsidRPr="00AC0F1A">
              <w:rPr>
                <w:rFonts w:cs="Arial"/>
                <w:i/>
                <w:iCs/>
                <w:color w:val="808080" w:themeColor="background1" w:themeShade="80"/>
                <w:sz w:val="18"/>
                <w:szCs w:val="18"/>
              </w:rPr>
              <w:fldChar w:fldCharType="end"/>
            </w:r>
            <w:r w:rsidR="00AC0F1A" w:rsidRPr="00AC0F1A">
              <w:rPr>
                <w:rFonts w:cs="Arial"/>
                <w:i/>
                <w:iCs/>
                <w:color w:val="808080" w:themeColor="background1" w:themeShade="80"/>
                <w:sz w:val="18"/>
                <w:szCs w:val="18"/>
              </w:rPr>
              <w:t xml:space="preserve"> </w:t>
            </w:r>
            <w:r w:rsidR="00AC0F1A" w:rsidRPr="00AC0F1A">
              <w:rPr>
                <w:rFonts w:cs="Arial"/>
                <w:i/>
                <w:iCs/>
                <w:color w:val="808080" w:themeColor="background1" w:themeShade="80"/>
                <w:sz w:val="18"/>
                <w:szCs w:val="18"/>
              </w:rPr>
              <w:tab/>
            </w:r>
            <w:r w:rsidRPr="00AC0F1A">
              <w:rPr>
                <w:rFonts w:cs="Arial"/>
                <w:i/>
                <w:iCs/>
                <w:color w:val="808080" w:themeColor="background1" w:themeShade="80"/>
                <w:sz w:val="18"/>
                <w:szCs w:val="18"/>
              </w:rPr>
              <w:t xml:space="preserve">Last Edited: </w:t>
            </w:r>
            <w:r w:rsidR="00F4179C">
              <w:rPr>
                <w:rFonts w:cs="Arial"/>
                <w:i/>
                <w:iCs/>
                <w:color w:val="808080" w:themeColor="background1" w:themeShade="80"/>
                <w:sz w:val="18"/>
                <w:szCs w:val="18"/>
              </w:rPr>
              <w:t>April 11, 2023</w:t>
            </w:r>
          </w:p>
        </w:sdtContent>
      </w:sdt>
    </w:sdtContent>
  </w:sdt>
  <w:p w14:paraId="0D1F1768" w14:textId="77777777" w:rsidR="00FA63D6" w:rsidRDefault="00FA63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7C767" w14:textId="3827E4C1" w:rsidR="00061FAA" w:rsidRPr="003B48E3" w:rsidRDefault="00582DDD" w:rsidP="00582DDD">
    <w:pPr>
      <w:pStyle w:val="Footer"/>
      <w:jc w:val="center"/>
      <w:rPr>
        <w:rFonts w:cs="Arial"/>
        <w:sz w:val="20"/>
        <w:szCs w:val="20"/>
      </w:rPr>
    </w:pPr>
    <w:r w:rsidRPr="003B48E3">
      <w:rPr>
        <w:rFonts w:cs="Arial"/>
        <w:sz w:val="20"/>
        <w:szCs w:val="20"/>
      </w:rPr>
      <w:t>Job Number</w:t>
    </w:r>
    <w:r w:rsidR="00CE77DE" w:rsidRPr="003B48E3">
      <w:rPr>
        <w:rFonts w:cs="Arial"/>
        <w:sz w:val="20"/>
        <w:szCs w:val="20"/>
      </w:rPr>
      <w:t>:</w:t>
    </w:r>
    <w:r w:rsidRPr="003B48E3">
      <w:rPr>
        <w:rFonts w:cs="Arial"/>
        <w:sz w:val="20"/>
        <w:szCs w:val="20"/>
      </w:rPr>
      <w:t xml:space="preserve"> </w:t>
    </w:r>
    <w:r w:rsidR="00FA70D4" w:rsidRPr="003B48E3">
      <w:rPr>
        <w:rFonts w:cs="Arial"/>
        <w:sz w:val="20"/>
        <w:szCs w:val="20"/>
      </w:rPr>
      <w:tab/>
    </w:r>
    <w:r w:rsidRPr="003B48E3">
      <w:rPr>
        <w:rFonts w:cs="Arial"/>
        <w:sz w:val="20"/>
        <w:szCs w:val="20"/>
      </w:rPr>
      <w:t xml:space="preserve">Page </w:t>
    </w:r>
    <w:r w:rsidRPr="003B48E3">
      <w:rPr>
        <w:rFonts w:cs="Arial"/>
        <w:sz w:val="20"/>
        <w:szCs w:val="20"/>
      </w:rPr>
      <w:fldChar w:fldCharType="begin"/>
    </w:r>
    <w:r w:rsidRPr="003B48E3">
      <w:rPr>
        <w:rFonts w:cs="Arial"/>
        <w:sz w:val="20"/>
        <w:szCs w:val="20"/>
      </w:rPr>
      <w:instrText xml:space="preserve"> PAGE  \* Arabic  \* MERGEFORMAT </w:instrText>
    </w:r>
    <w:r w:rsidRPr="003B48E3">
      <w:rPr>
        <w:rFonts w:cs="Arial"/>
        <w:sz w:val="20"/>
        <w:szCs w:val="20"/>
      </w:rPr>
      <w:fldChar w:fldCharType="separate"/>
    </w:r>
    <w:r w:rsidRPr="003B48E3">
      <w:rPr>
        <w:rFonts w:cs="Arial"/>
        <w:noProof/>
        <w:sz w:val="20"/>
        <w:szCs w:val="20"/>
      </w:rPr>
      <w:t>1</w:t>
    </w:r>
    <w:r w:rsidRPr="003B48E3">
      <w:rPr>
        <w:rFonts w:cs="Arial"/>
        <w:sz w:val="20"/>
        <w:szCs w:val="20"/>
      </w:rPr>
      <w:fldChar w:fldCharType="end"/>
    </w:r>
    <w:r w:rsidRPr="003B48E3">
      <w:rPr>
        <w:rFonts w:cs="Arial"/>
        <w:sz w:val="20"/>
        <w:szCs w:val="20"/>
      </w:rPr>
      <w:t xml:space="preserve"> of </w:t>
    </w:r>
    <w:r w:rsidRPr="003B48E3">
      <w:rPr>
        <w:rFonts w:cs="Arial"/>
        <w:sz w:val="20"/>
        <w:szCs w:val="20"/>
      </w:rPr>
      <w:fldChar w:fldCharType="begin"/>
    </w:r>
    <w:r w:rsidRPr="003B48E3">
      <w:rPr>
        <w:rFonts w:cs="Arial"/>
        <w:sz w:val="20"/>
        <w:szCs w:val="20"/>
      </w:rPr>
      <w:instrText xml:space="preserve"> NUMPAGES  \* Arabic  \* MERGEFORMAT </w:instrText>
    </w:r>
    <w:r w:rsidRPr="003B48E3">
      <w:rPr>
        <w:rFonts w:cs="Arial"/>
        <w:sz w:val="20"/>
        <w:szCs w:val="20"/>
      </w:rPr>
      <w:fldChar w:fldCharType="separate"/>
    </w:r>
    <w:r w:rsidRPr="003B48E3">
      <w:rPr>
        <w:rFonts w:cs="Arial"/>
        <w:noProof/>
        <w:sz w:val="20"/>
        <w:szCs w:val="20"/>
      </w:rPr>
      <w:t>2</w:t>
    </w:r>
    <w:r w:rsidRPr="003B48E3">
      <w:rPr>
        <w:rFonts w:cs="Arial"/>
        <w:sz w:val="20"/>
        <w:szCs w:val="20"/>
      </w:rPr>
      <w:fldChar w:fldCharType="end"/>
    </w:r>
    <w:r w:rsidRPr="003B48E3">
      <w:rPr>
        <w:rFonts w:cs="Arial"/>
        <w:sz w:val="20"/>
        <w:szCs w:val="20"/>
      </w:rPr>
      <w:tab/>
    </w:r>
    <w:r w:rsidR="00CE77DE" w:rsidRPr="003B48E3">
      <w:rPr>
        <w:rFonts w:cs="Arial"/>
        <w:sz w:val="20"/>
        <w:szCs w:val="20"/>
      </w:rPr>
      <w:t>Last Edited: February 3, 2021</w:t>
    </w:r>
  </w:p>
  <w:p w14:paraId="3DC6EA50" w14:textId="75ED52A0" w:rsidR="00061FAA" w:rsidRDefault="00061F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65BB0E" w14:textId="77777777" w:rsidR="00625D1D" w:rsidRDefault="00625D1D" w:rsidP="00937CA4">
      <w:pPr>
        <w:spacing w:after="0" w:line="240" w:lineRule="auto"/>
      </w:pPr>
      <w:r>
        <w:separator/>
      </w:r>
    </w:p>
  </w:footnote>
  <w:footnote w:type="continuationSeparator" w:id="0">
    <w:p w14:paraId="43ABF70B" w14:textId="77777777" w:rsidR="00625D1D" w:rsidRDefault="00625D1D" w:rsidP="00937C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CE933" w14:textId="4C1A92BC" w:rsidR="00937CA4" w:rsidRDefault="00937CA4">
    <w:pPr>
      <w:pStyle w:val="Header"/>
    </w:pPr>
  </w:p>
  <w:p w14:paraId="0C6B2E4F" w14:textId="77777777" w:rsidR="00937CA4" w:rsidRDefault="00937C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8"/>
    <w:multiLevelType w:val="multilevel"/>
    <w:tmpl w:val="1C02CE70"/>
    <w:lvl w:ilvl="0">
      <w:start w:val="1"/>
      <w:numFmt w:val="decimal"/>
      <w:pStyle w:val="Level1"/>
      <w:lvlText w:val="%1."/>
      <w:lvlJc w:val="left"/>
      <w:pPr>
        <w:tabs>
          <w:tab w:val="num" w:pos="720"/>
        </w:tabs>
        <w:ind w:left="720" w:hanging="720"/>
      </w:pPr>
      <w:rPr>
        <w:rFonts w:ascii="Times New Roman" w:hAnsi="Times New Roman"/>
        <w:sz w:val="22"/>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1" w15:restartNumberingAfterBreak="0">
    <w:nsid w:val="03CD7998"/>
    <w:multiLevelType w:val="hybridMultilevel"/>
    <w:tmpl w:val="FCF01FA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15:restartNumberingAfterBreak="0">
    <w:nsid w:val="043B7570"/>
    <w:multiLevelType w:val="hybridMultilevel"/>
    <w:tmpl w:val="441405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80B3138"/>
    <w:multiLevelType w:val="hybridMultilevel"/>
    <w:tmpl w:val="73588278"/>
    <w:lvl w:ilvl="0" w:tplc="42B819C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855233"/>
    <w:multiLevelType w:val="hybridMultilevel"/>
    <w:tmpl w:val="52225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FF2E32"/>
    <w:multiLevelType w:val="hybridMultilevel"/>
    <w:tmpl w:val="F33A8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A21138"/>
    <w:multiLevelType w:val="hybridMultilevel"/>
    <w:tmpl w:val="72E8B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152E44"/>
    <w:multiLevelType w:val="hybridMultilevel"/>
    <w:tmpl w:val="41C8F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552A0F"/>
    <w:multiLevelType w:val="hybridMultilevel"/>
    <w:tmpl w:val="5F06D9C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9" w15:restartNumberingAfterBreak="0">
    <w:nsid w:val="206F78B2"/>
    <w:multiLevelType w:val="hybridMultilevel"/>
    <w:tmpl w:val="CEDEA57A"/>
    <w:lvl w:ilvl="0" w:tplc="9C1EB68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9C3748"/>
    <w:multiLevelType w:val="hybridMultilevel"/>
    <w:tmpl w:val="0C80DD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24B144E1"/>
    <w:multiLevelType w:val="hybridMultilevel"/>
    <w:tmpl w:val="4934B158"/>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55322FE"/>
    <w:multiLevelType w:val="singleLevel"/>
    <w:tmpl w:val="245C58A4"/>
    <w:lvl w:ilvl="0">
      <w:start w:val="1"/>
      <w:numFmt w:val="decimal"/>
      <w:lvlText w:val="%1."/>
      <w:lvlJc w:val="left"/>
      <w:pPr>
        <w:tabs>
          <w:tab w:val="num" w:pos="360"/>
        </w:tabs>
        <w:ind w:left="360" w:hanging="360"/>
      </w:pPr>
      <w:rPr>
        <w:b w:val="0"/>
      </w:rPr>
    </w:lvl>
  </w:abstractNum>
  <w:abstractNum w:abstractNumId="13" w15:restartNumberingAfterBreak="0">
    <w:nsid w:val="2FE80E51"/>
    <w:multiLevelType w:val="hybridMultilevel"/>
    <w:tmpl w:val="C49A014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4" w15:restartNumberingAfterBreak="0">
    <w:nsid w:val="318D2AE5"/>
    <w:multiLevelType w:val="hybridMultilevel"/>
    <w:tmpl w:val="78BC6A72"/>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31D609EE"/>
    <w:multiLevelType w:val="hybridMultilevel"/>
    <w:tmpl w:val="E00CDAB8"/>
    <w:lvl w:ilvl="0" w:tplc="8C786DB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D300C5E"/>
    <w:multiLevelType w:val="hybridMultilevel"/>
    <w:tmpl w:val="5C22FC00"/>
    <w:lvl w:ilvl="0" w:tplc="10090001">
      <w:start w:val="1"/>
      <w:numFmt w:val="bullet"/>
      <w:lvlText w:val=""/>
      <w:lvlJc w:val="left"/>
      <w:pPr>
        <w:tabs>
          <w:tab w:val="num" w:pos="360"/>
        </w:tabs>
        <w:ind w:left="360" w:hanging="360"/>
      </w:pPr>
      <w:rPr>
        <w:rFonts w:ascii="Symbol" w:hAnsi="Symbol" w:hint="default"/>
        <w:b w:val="0"/>
      </w:rPr>
    </w:lvl>
    <w:lvl w:ilvl="1" w:tplc="10090019" w:tentative="1">
      <w:start w:val="1"/>
      <w:numFmt w:val="lowerLetter"/>
      <w:lvlText w:val="%2."/>
      <w:lvlJc w:val="left"/>
      <w:pPr>
        <w:tabs>
          <w:tab w:val="num" w:pos="883"/>
        </w:tabs>
        <w:ind w:left="883" w:hanging="360"/>
      </w:pPr>
    </w:lvl>
    <w:lvl w:ilvl="2" w:tplc="1009001B" w:tentative="1">
      <w:start w:val="1"/>
      <w:numFmt w:val="lowerRoman"/>
      <w:lvlText w:val="%3."/>
      <w:lvlJc w:val="right"/>
      <w:pPr>
        <w:tabs>
          <w:tab w:val="num" w:pos="1603"/>
        </w:tabs>
        <w:ind w:left="1603" w:hanging="180"/>
      </w:pPr>
    </w:lvl>
    <w:lvl w:ilvl="3" w:tplc="1009000F" w:tentative="1">
      <w:start w:val="1"/>
      <w:numFmt w:val="decimal"/>
      <w:lvlText w:val="%4."/>
      <w:lvlJc w:val="left"/>
      <w:pPr>
        <w:tabs>
          <w:tab w:val="num" w:pos="2323"/>
        </w:tabs>
        <w:ind w:left="2323" w:hanging="360"/>
      </w:pPr>
    </w:lvl>
    <w:lvl w:ilvl="4" w:tplc="10090019" w:tentative="1">
      <w:start w:val="1"/>
      <w:numFmt w:val="lowerLetter"/>
      <w:lvlText w:val="%5."/>
      <w:lvlJc w:val="left"/>
      <w:pPr>
        <w:tabs>
          <w:tab w:val="num" w:pos="3043"/>
        </w:tabs>
        <w:ind w:left="3043" w:hanging="360"/>
      </w:pPr>
    </w:lvl>
    <w:lvl w:ilvl="5" w:tplc="1009001B" w:tentative="1">
      <w:start w:val="1"/>
      <w:numFmt w:val="lowerRoman"/>
      <w:lvlText w:val="%6."/>
      <w:lvlJc w:val="right"/>
      <w:pPr>
        <w:tabs>
          <w:tab w:val="num" w:pos="3763"/>
        </w:tabs>
        <w:ind w:left="3763" w:hanging="180"/>
      </w:pPr>
    </w:lvl>
    <w:lvl w:ilvl="6" w:tplc="1009000F" w:tentative="1">
      <w:start w:val="1"/>
      <w:numFmt w:val="decimal"/>
      <w:lvlText w:val="%7."/>
      <w:lvlJc w:val="left"/>
      <w:pPr>
        <w:tabs>
          <w:tab w:val="num" w:pos="4483"/>
        </w:tabs>
        <w:ind w:left="4483" w:hanging="360"/>
      </w:pPr>
    </w:lvl>
    <w:lvl w:ilvl="7" w:tplc="10090019" w:tentative="1">
      <w:start w:val="1"/>
      <w:numFmt w:val="lowerLetter"/>
      <w:lvlText w:val="%8."/>
      <w:lvlJc w:val="left"/>
      <w:pPr>
        <w:tabs>
          <w:tab w:val="num" w:pos="5203"/>
        </w:tabs>
        <w:ind w:left="5203" w:hanging="360"/>
      </w:pPr>
    </w:lvl>
    <w:lvl w:ilvl="8" w:tplc="1009001B" w:tentative="1">
      <w:start w:val="1"/>
      <w:numFmt w:val="lowerRoman"/>
      <w:lvlText w:val="%9."/>
      <w:lvlJc w:val="right"/>
      <w:pPr>
        <w:tabs>
          <w:tab w:val="num" w:pos="5923"/>
        </w:tabs>
        <w:ind w:left="5923" w:hanging="180"/>
      </w:pPr>
    </w:lvl>
  </w:abstractNum>
  <w:abstractNum w:abstractNumId="17" w15:restartNumberingAfterBreak="0">
    <w:nsid w:val="3DFA511F"/>
    <w:multiLevelType w:val="hybridMultilevel"/>
    <w:tmpl w:val="9C04B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4215985"/>
    <w:multiLevelType w:val="hybridMultilevel"/>
    <w:tmpl w:val="14F8D6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4A6631B"/>
    <w:multiLevelType w:val="hybridMultilevel"/>
    <w:tmpl w:val="7C08D92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0" w15:restartNumberingAfterBreak="0">
    <w:nsid w:val="4999420D"/>
    <w:multiLevelType w:val="hybridMultilevel"/>
    <w:tmpl w:val="1F28BF90"/>
    <w:lvl w:ilvl="0" w:tplc="7B5627EE">
      <w:start w:val="1"/>
      <w:numFmt w:val="decimal"/>
      <w:lvlText w:val="%1."/>
      <w:lvlJc w:val="left"/>
      <w:pPr>
        <w:tabs>
          <w:tab w:val="num" w:pos="1637"/>
        </w:tabs>
        <w:ind w:left="1637" w:hanging="360"/>
      </w:pPr>
      <w:rPr>
        <w:b w:val="0"/>
      </w:rPr>
    </w:lvl>
    <w:lvl w:ilvl="1" w:tplc="10090019" w:tentative="1">
      <w:start w:val="1"/>
      <w:numFmt w:val="lowerLetter"/>
      <w:lvlText w:val="%2."/>
      <w:lvlJc w:val="left"/>
      <w:pPr>
        <w:tabs>
          <w:tab w:val="num" w:pos="2160"/>
        </w:tabs>
        <w:ind w:left="2160" w:hanging="360"/>
      </w:pPr>
    </w:lvl>
    <w:lvl w:ilvl="2" w:tplc="1009001B" w:tentative="1">
      <w:start w:val="1"/>
      <w:numFmt w:val="lowerRoman"/>
      <w:lvlText w:val="%3."/>
      <w:lvlJc w:val="right"/>
      <w:pPr>
        <w:tabs>
          <w:tab w:val="num" w:pos="2880"/>
        </w:tabs>
        <w:ind w:left="2880" w:hanging="180"/>
      </w:pPr>
    </w:lvl>
    <w:lvl w:ilvl="3" w:tplc="1009000F" w:tentative="1">
      <w:start w:val="1"/>
      <w:numFmt w:val="decimal"/>
      <w:lvlText w:val="%4."/>
      <w:lvlJc w:val="left"/>
      <w:pPr>
        <w:tabs>
          <w:tab w:val="num" w:pos="3600"/>
        </w:tabs>
        <w:ind w:left="3600" w:hanging="360"/>
      </w:pPr>
    </w:lvl>
    <w:lvl w:ilvl="4" w:tplc="10090019" w:tentative="1">
      <w:start w:val="1"/>
      <w:numFmt w:val="lowerLetter"/>
      <w:lvlText w:val="%5."/>
      <w:lvlJc w:val="left"/>
      <w:pPr>
        <w:tabs>
          <w:tab w:val="num" w:pos="4320"/>
        </w:tabs>
        <w:ind w:left="4320" w:hanging="360"/>
      </w:pPr>
    </w:lvl>
    <w:lvl w:ilvl="5" w:tplc="1009001B" w:tentative="1">
      <w:start w:val="1"/>
      <w:numFmt w:val="lowerRoman"/>
      <w:lvlText w:val="%6."/>
      <w:lvlJc w:val="right"/>
      <w:pPr>
        <w:tabs>
          <w:tab w:val="num" w:pos="5040"/>
        </w:tabs>
        <w:ind w:left="5040" w:hanging="180"/>
      </w:pPr>
    </w:lvl>
    <w:lvl w:ilvl="6" w:tplc="1009000F" w:tentative="1">
      <w:start w:val="1"/>
      <w:numFmt w:val="decimal"/>
      <w:lvlText w:val="%7."/>
      <w:lvlJc w:val="left"/>
      <w:pPr>
        <w:tabs>
          <w:tab w:val="num" w:pos="5760"/>
        </w:tabs>
        <w:ind w:left="5760" w:hanging="360"/>
      </w:pPr>
    </w:lvl>
    <w:lvl w:ilvl="7" w:tplc="10090019" w:tentative="1">
      <w:start w:val="1"/>
      <w:numFmt w:val="lowerLetter"/>
      <w:lvlText w:val="%8."/>
      <w:lvlJc w:val="left"/>
      <w:pPr>
        <w:tabs>
          <w:tab w:val="num" w:pos="6480"/>
        </w:tabs>
        <w:ind w:left="6480" w:hanging="360"/>
      </w:pPr>
    </w:lvl>
    <w:lvl w:ilvl="8" w:tplc="1009001B" w:tentative="1">
      <w:start w:val="1"/>
      <w:numFmt w:val="lowerRoman"/>
      <w:lvlText w:val="%9."/>
      <w:lvlJc w:val="right"/>
      <w:pPr>
        <w:tabs>
          <w:tab w:val="num" w:pos="7200"/>
        </w:tabs>
        <w:ind w:left="7200" w:hanging="180"/>
      </w:pPr>
    </w:lvl>
  </w:abstractNum>
  <w:abstractNum w:abstractNumId="21" w15:restartNumberingAfterBreak="0">
    <w:nsid w:val="4C1460E5"/>
    <w:multiLevelType w:val="hybridMultilevel"/>
    <w:tmpl w:val="0C5221D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2" w15:restartNumberingAfterBreak="0">
    <w:nsid w:val="51D053E8"/>
    <w:multiLevelType w:val="hybridMultilevel"/>
    <w:tmpl w:val="F712388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3" w15:restartNumberingAfterBreak="0">
    <w:nsid w:val="5A2F080E"/>
    <w:multiLevelType w:val="hybridMultilevel"/>
    <w:tmpl w:val="81EA5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B465A45"/>
    <w:multiLevelType w:val="hybridMultilevel"/>
    <w:tmpl w:val="AF20D0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CCD6AFF"/>
    <w:multiLevelType w:val="hybridMultilevel"/>
    <w:tmpl w:val="B9F69EAE"/>
    <w:lvl w:ilvl="0" w:tplc="C9567AD8">
      <w:start w:val="1"/>
      <w:numFmt w:val="decimal"/>
      <w:lvlText w:val="%1."/>
      <w:lvlJc w:val="left"/>
      <w:pPr>
        <w:ind w:left="1080" w:hanging="720"/>
      </w:pPr>
      <w:rPr>
        <w:rFonts w:hint="default"/>
      </w:rPr>
    </w:lvl>
    <w:lvl w:ilvl="1" w:tplc="1354DA52">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CDA590C"/>
    <w:multiLevelType w:val="hybridMultilevel"/>
    <w:tmpl w:val="5086B70A"/>
    <w:lvl w:ilvl="0" w:tplc="E2EE5E48">
      <w:start w:val="1"/>
      <w:numFmt w:val="decimal"/>
      <w:lvlText w:val="%1."/>
      <w:lvlJc w:val="left"/>
      <w:pPr>
        <w:ind w:left="1080" w:hanging="720"/>
      </w:pPr>
      <w:rPr>
        <w:rFonts w:hint="default"/>
      </w:rPr>
    </w:lvl>
    <w:lvl w:ilvl="1" w:tplc="88906116">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EFE73F5"/>
    <w:multiLevelType w:val="hybridMultilevel"/>
    <w:tmpl w:val="66D8FC2E"/>
    <w:lvl w:ilvl="0" w:tplc="76CA826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F993839"/>
    <w:multiLevelType w:val="hybridMultilevel"/>
    <w:tmpl w:val="5B7C1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135724B"/>
    <w:multiLevelType w:val="hybridMultilevel"/>
    <w:tmpl w:val="05748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4107E43"/>
    <w:multiLevelType w:val="hybridMultilevel"/>
    <w:tmpl w:val="7C38FD0A"/>
    <w:lvl w:ilvl="0" w:tplc="5DC840E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15:restartNumberingAfterBreak="0">
    <w:nsid w:val="66CD03DE"/>
    <w:multiLevelType w:val="hybridMultilevel"/>
    <w:tmpl w:val="10166EEE"/>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68776EF6"/>
    <w:multiLevelType w:val="hybridMultilevel"/>
    <w:tmpl w:val="331074AA"/>
    <w:lvl w:ilvl="0" w:tplc="FFFFFFFF">
      <w:start w:val="1"/>
      <w:numFmt w:val="decimal"/>
      <w:lvlText w:val="%1."/>
      <w:lvlJc w:val="left"/>
      <w:pPr>
        <w:tabs>
          <w:tab w:val="num" w:pos="360"/>
        </w:tabs>
        <w:ind w:left="360" w:hanging="360"/>
      </w:pPr>
      <w:rPr>
        <w:rFonts w:ascii="Times New Roman" w:hAnsi="Times New Roman" w:cs="Times New Roman" w:hint="default"/>
        <w:b w:val="0"/>
        <w:i w:val="0"/>
        <w:sz w:val="24"/>
      </w:r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33" w15:restartNumberingAfterBreak="0">
    <w:nsid w:val="69150949"/>
    <w:multiLevelType w:val="hybridMultilevel"/>
    <w:tmpl w:val="D88AE5E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4" w15:restartNumberingAfterBreak="0">
    <w:nsid w:val="6B597462"/>
    <w:multiLevelType w:val="hybridMultilevel"/>
    <w:tmpl w:val="61BA78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C5E327A"/>
    <w:multiLevelType w:val="hybridMultilevel"/>
    <w:tmpl w:val="3956F67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6" w15:restartNumberingAfterBreak="0">
    <w:nsid w:val="74372C12"/>
    <w:multiLevelType w:val="hybridMultilevel"/>
    <w:tmpl w:val="F4143916"/>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789C385D"/>
    <w:multiLevelType w:val="hybridMultilevel"/>
    <w:tmpl w:val="2B4092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BFF4081"/>
    <w:multiLevelType w:val="hybridMultilevel"/>
    <w:tmpl w:val="417206C0"/>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7C466433"/>
    <w:multiLevelType w:val="hybridMultilevel"/>
    <w:tmpl w:val="9F783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EFA0484"/>
    <w:multiLevelType w:val="hybridMultilevel"/>
    <w:tmpl w:val="F04077E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16cid:durableId="2031637028">
    <w:abstractNumId w:val="21"/>
  </w:num>
  <w:num w:numId="2" w16cid:durableId="1955015901">
    <w:abstractNumId w:val="10"/>
  </w:num>
  <w:num w:numId="3" w16cid:durableId="1016268606">
    <w:abstractNumId w:val="20"/>
  </w:num>
  <w:num w:numId="4" w16cid:durableId="1858501020">
    <w:abstractNumId w:val="16"/>
  </w:num>
  <w:num w:numId="5" w16cid:durableId="1142041592">
    <w:abstractNumId w:val="19"/>
  </w:num>
  <w:num w:numId="6" w16cid:durableId="908883859">
    <w:abstractNumId w:val="12"/>
  </w:num>
  <w:num w:numId="7" w16cid:durableId="1342707894">
    <w:abstractNumId w:val="13"/>
  </w:num>
  <w:num w:numId="8" w16cid:durableId="1325619791">
    <w:abstractNumId w:val="30"/>
  </w:num>
  <w:num w:numId="9" w16cid:durableId="1704673908">
    <w:abstractNumId w:val="1"/>
  </w:num>
  <w:num w:numId="10" w16cid:durableId="250235698">
    <w:abstractNumId w:val="6"/>
  </w:num>
  <w:num w:numId="11" w16cid:durableId="1754861355">
    <w:abstractNumId w:val="34"/>
  </w:num>
  <w:num w:numId="12" w16cid:durableId="1062026136">
    <w:abstractNumId w:val="24"/>
  </w:num>
  <w:num w:numId="13" w16cid:durableId="961499177">
    <w:abstractNumId w:val="39"/>
  </w:num>
  <w:num w:numId="14" w16cid:durableId="1700472198">
    <w:abstractNumId w:val="7"/>
  </w:num>
  <w:num w:numId="15" w16cid:durableId="1044061432">
    <w:abstractNumId w:val="4"/>
  </w:num>
  <w:num w:numId="16" w16cid:durableId="1532568007">
    <w:abstractNumId w:val="29"/>
  </w:num>
  <w:num w:numId="17" w16cid:durableId="200627671">
    <w:abstractNumId w:val="22"/>
  </w:num>
  <w:num w:numId="18" w16cid:durableId="1747721941">
    <w:abstractNumId w:val="33"/>
  </w:num>
  <w:num w:numId="19" w16cid:durableId="219639028">
    <w:abstractNumId w:val="2"/>
  </w:num>
  <w:num w:numId="20" w16cid:durableId="24722530">
    <w:abstractNumId w:val="35"/>
  </w:num>
  <w:num w:numId="21" w16cid:durableId="1787119882">
    <w:abstractNumId w:val="0"/>
    <w:lvlOverride w:ilvl="0">
      <w:lvl w:ilvl="0">
        <w:start w:val="1"/>
        <w:numFmt w:val="decimal"/>
        <w:pStyle w:val="Level1"/>
        <w:lvlText w:val="%1."/>
        <w:lvlJc w:val="left"/>
        <w:pPr>
          <w:tabs>
            <w:tab w:val="num" w:pos="360"/>
          </w:tabs>
          <w:ind w:left="360" w:hanging="360"/>
        </w:pPr>
        <w:rPr>
          <w:rFonts w:ascii="Times New Roman" w:hAnsi="Times New Roman"/>
          <w:sz w:val="22"/>
        </w:rPr>
      </w:lvl>
    </w:lvlOverride>
    <w:lvlOverride w:ilvl="1">
      <w:lvl w:ilvl="1">
        <w:start w:val="1"/>
        <w:numFmt w:val="lowerLetter"/>
        <w:lvlText w:val="%2)"/>
        <w:lvlJc w:val="left"/>
        <w:pPr>
          <w:tabs>
            <w:tab w:val="num" w:pos="720"/>
          </w:tabs>
          <w:ind w:left="720" w:hanging="360"/>
        </w:pPr>
      </w:lvl>
    </w:lvlOverride>
    <w:lvlOverride w:ilvl="2">
      <w:lvl w:ilvl="2">
        <w:start w:val="1"/>
        <w:numFmt w:val="lowerRoman"/>
        <w:lvlText w:val="%3)"/>
        <w:lvlJc w:val="left"/>
        <w:pPr>
          <w:tabs>
            <w:tab w:val="num" w:pos="1080"/>
          </w:tabs>
          <w:ind w:left="1080" w:hanging="360"/>
        </w:pPr>
      </w:lvl>
    </w:lvlOverride>
    <w:lvlOverride w:ilvl="3">
      <w:lvl w:ilvl="3">
        <w:start w:val="1"/>
        <w:numFmt w:val="decimal"/>
        <w:lvlText w:val="(%4)"/>
        <w:lvlJc w:val="left"/>
        <w:pPr>
          <w:tabs>
            <w:tab w:val="num" w:pos="1440"/>
          </w:tabs>
          <w:ind w:left="1440" w:hanging="36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numFmt w:val="lowerRoman"/>
        <w:lvlText w:val="%9."/>
        <w:lvlJc w:val="left"/>
        <w:pPr>
          <w:tabs>
            <w:tab w:val="num" w:pos="3240"/>
          </w:tabs>
          <w:ind w:left="3240" w:hanging="360"/>
        </w:pPr>
      </w:lvl>
    </w:lvlOverride>
  </w:num>
  <w:num w:numId="22" w16cid:durableId="178889305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35635299">
    <w:abstractNumId w:val="38"/>
  </w:num>
  <w:num w:numId="24" w16cid:durableId="1596203280">
    <w:abstractNumId w:val="36"/>
  </w:num>
  <w:num w:numId="25" w16cid:durableId="1276979215">
    <w:abstractNumId w:val="11"/>
  </w:num>
  <w:num w:numId="26" w16cid:durableId="1453817592">
    <w:abstractNumId w:val="14"/>
  </w:num>
  <w:num w:numId="27" w16cid:durableId="1160345557">
    <w:abstractNumId w:val="31"/>
  </w:num>
  <w:num w:numId="28" w16cid:durableId="203716667">
    <w:abstractNumId w:val="40"/>
  </w:num>
  <w:num w:numId="29" w16cid:durableId="1600789881">
    <w:abstractNumId w:val="8"/>
  </w:num>
  <w:num w:numId="30" w16cid:durableId="738941013">
    <w:abstractNumId w:val="37"/>
  </w:num>
  <w:num w:numId="31" w16cid:durableId="1267466892">
    <w:abstractNumId w:val="26"/>
  </w:num>
  <w:num w:numId="32" w16cid:durableId="111243917">
    <w:abstractNumId w:val="28"/>
  </w:num>
  <w:num w:numId="33" w16cid:durableId="1783188422">
    <w:abstractNumId w:val="3"/>
  </w:num>
  <w:num w:numId="34" w16cid:durableId="1812207041">
    <w:abstractNumId w:val="18"/>
  </w:num>
  <w:num w:numId="35" w16cid:durableId="1360425453">
    <w:abstractNumId w:val="25"/>
  </w:num>
  <w:num w:numId="36" w16cid:durableId="1702171483">
    <w:abstractNumId w:val="27"/>
  </w:num>
  <w:num w:numId="37" w16cid:durableId="1293093097">
    <w:abstractNumId w:val="5"/>
  </w:num>
  <w:num w:numId="38" w16cid:durableId="1667896215">
    <w:abstractNumId w:val="9"/>
  </w:num>
  <w:num w:numId="39" w16cid:durableId="669603133">
    <w:abstractNumId w:val="23"/>
  </w:num>
  <w:num w:numId="40" w16cid:durableId="394014520">
    <w:abstractNumId w:val="15"/>
  </w:num>
  <w:num w:numId="41" w16cid:durableId="140039868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7CA4"/>
    <w:rsid w:val="0003560F"/>
    <w:rsid w:val="0004085E"/>
    <w:rsid w:val="00052B69"/>
    <w:rsid w:val="00061FAA"/>
    <w:rsid w:val="000D32FE"/>
    <w:rsid w:val="000F5C8D"/>
    <w:rsid w:val="00104589"/>
    <w:rsid w:val="00110344"/>
    <w:rsid w:val="0014517E"/>
    <w:rsid w:val="00183F8C"/>
    <w:rsid w:val="00190B43"/>
    <w:rsid w:val="001B12C7"/>
    <w:rsid w:val="001E6A32"/>
    <w:rsid w:val="00242A13"/>
    <w:rsid w:val="002615EA"/>
    <w:rsid w:val="00304028"/>
    <w:rsid w:val="003A4214"/>
    <w:rsid w:val="003B48E3"/>
    <w:rsid w:val="003B7BA5"/>
    <w:rsid w:val="003C2F29"/>
    <w:rsid w:val="00446E13"/>
    <w:rsid w:val="00485C71"/>
    <w:rsid w:val="0049727F"/>
    <w:rsid w:val="004A3B00"/>
    <w:rsid w:val="004E235F"/>
    <w:rsid w:val="004E43E6"/>
    <w:rsid w:val="00516FED"/>
    <w:rsid w:val="005232FF"/>
    <w:rsid w:val="00542B5E"/>
    <w:rsid w:val="00553DA3"/>
    <w:rsid w:val="00582DDD"/>
    <w:rsid w:val="005A56CB"/>
    <w:rsid w:val="005D63A8"/>
    <w:rsid w:val="00622A09"/>
    <w:rsid w:val="00625D1D"/>
    <w:rsid w:val="00631575"/>
    <w:rsid w:val="006320BB"/>
    <w:rsid w:val="00644EFB"/>
    <w:rsid w:val="006F3014"/>
    <w:rsid w:val="00716FA8"/>
    <w:rsid w:val="00741DDC"/>
    <w:rsid w:val="0079523E"/>
    <w:rsid w:val="007A73FD"/>
    <w:rsid w:val="007B7C5D"/>
    <w:rsid w:val="008252C9"/>
    <w:rsid w:val="00830E66"/>
    <w:rsid w:val="00862C3F"/>
    <w:rsid w:val="008823ED"/>
    <w:rsid w:val="008C2C86"/>
    <w:rsid w:val="008D6C87"/>
    <w:rsid w:val="008E5EBB"/>
    <w:rsid w:val="008F7F83"/>
    <w:rsid w:val="009055DC"/>
    <w:rsid w:val="00937CA4"/>
    <w:rsid w:val="00961622"/>
    <w:rsid w:val="00990F9E"/>
    <w:rsid w:val="00A133B8"/>
    <w:rsid w:val="00A81A6B"/>
    <w:rsid w:val="00A96416"/>
    <w:rsid w:val="00AA03B3"/>
    <w:rsid w:val="00AA7E80"/>
    <w:rsid w:val="00AC0F1A"/>
    <w:rsid w:val="00AE314D"/>
    <w:rsid w:val="00B20DB5"/>
    <w:rsid w:val="00B453D9"/>
    <w:rsid w:val="00B52436"/>
    <w:rsid w:val="00B72998"/>
    <w:rsid w:val="00B7728D"/>
    <w:rsid w:val="00B81258"/>
    <w:rsid w:val="00B81F80"/>
    <w:rsid w:val="00BC3FF0"/>
    <w:rsid w:val="00C628B3"/>
    <w:rsid w:val="00C734ED"/>
    <w:rsid w:val="00C76967"/>
    <w:rsid w:val="00C8275E"/>
    <w:rsid w:val="00CA2A5E"/>
    <w:rsid w:val="00CA40CA"/>
    <w:rsid w:val="00CE67A1"/>
    <w:rsid w:val="00CE77DE"/>
    <w:rsid w:val="00D268F1"/>
    <w:rsid w:val="00DD3A80"/>
    <w:rsid w:val="00DD61CF"/>
    <w:rsid w:val="00DF4C26"/>
    <w:rsid w:val="00E31034"/>
    <w:rsid w:val="00E864AC"/>
    <w:rsid w:val="00E947D4"/>
    <w:rsid w:val="00E95B8F"/>
    <w:rsid w:val="00EA4CF6"/>
    <w:rsid w:val="00EA55A2"/>
    <w:rsid w:val="00ED4829"/>
    <w:rsid w:val="00EF0DE7"/>
    <w:rsid w:val="00F01190"/>
    <w:rsid w:val="00F205C9"/>
    <w:rsid w:val="00F370F9"/>
    <w:rsid w:val="00F4179C"/>
    <w:rsid w:val="00F457DC"/>
    <w:rsid w:val="00F657BD"/>
    <w:rsid w:val="00FA63D6"/>
    <w:rsid w:val="00FA70D4"/>
    <w:rsid w:val="00FF6B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3442A929"/>
  <w15:chartTrackingRefBased/>
  <w15:docId w15:val="{1F001FB6-81CD-42CE-91DC-BD21EA026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Text"/>
    <w:qFormat/>
    <w:rsid w:val="00485C71"/>
    <w:rPr>
      <w:rFonts w:ascii="Arial" w:hAnsi="Arial"/>
      <w:sz w:val="24"/>
    </w:rPr>
  </w:style>
  <w:style w:type="paragraph" w:styleId="Heading1">
    <w:name w:val="heading 1"/>
    <w:aliases w:val="1 - Doc Title"/>
    <w:basedOn w:val="Normal"/>
    <w:next w:val="Normal"/>
    <w:link w:val="Heading1Char"/>
    <w:autoRedefine/>
    <w:uiPriority w:val="9"/>
    <w:rsid w:val="00485C71"/>
    <w:pPr>
      <w:keepNext/>
      <w:keepLines/>
      <w:spacing w:before="240" w:after="0"/>
      <w:outlineLvl w:val="0"/>
    </w:pPr>
    <w:rPr>
      <w:rFonts w:eastAsiaTheme="majorEastAsia" w:cstheme="majorBidi"/>
      <w:b/>
      <w:color w:val="004023"/>
      <w:sz w:val="56"/>
      <w:szCs w:val="32"/>
    </w:rPr>
  </w:style>
  <w:style w:type="paragraph" w:styleId="Heading2">
    <w:name w:val="heading 2"/>
    <w:aliases w:val="JD Heading"/>
    <w:basedOn w:val="Heading3"/>
    <w:next w:val="Normal"/>
    <w:link w:val="Heading2Char"/>
    <w:autoRedefine/>
    <w:uiPriority w:val="9"/>
    <w:unhideWhenUsed/>
    <w:rsid w:val="00AE314D"/>
    <w:pPr>
      <w:outlineLvl w:val="1"/>
    </w:pPr>
    <w:rPr>
      <w:rFonts w:eastAsiaTheme="majorEastAsia" w:cs="Arial"/>
      <w:bCs/>
      <w:noProof/>
      <w:color w:val="44546A" w:themeColor="text2"/>
      <w:sz w:val="32"/>
      <w:szCs w:val="32"/>
    </w:rPr>
  </w:style>
  <w:style w:type="paragraph" w:styleId="Heading3">
    <w:name w:val="heading 3"/>
    <w:aliases w:val="3 - Subheading 1"/>
    <w:basedOn w:val="Normal"/>
    <w:next w:val="Normal"/>
    <w:link w:val="Heading3Char"/>
    <w:autoRedefine/>
    <w:uiPriority w:val="9"/>
    <w:unhideWhenUsed/>
    <w:rsid w:val="00485C71"/>
    <w:pPr>
      <w:keepNext/>
      <w:keepLines/>
      <w:spacing w:before="40" w:after="0"/>
      <w:outlineLvl w:val="2"/>
    </w:pPr>
    <w:rPr>
      <w:rFonts w:eastAsia="Times New Roman" w:cstheme="majorBidi"/>
      <w:color w:val="517891"/>
      <w:sz w:val="36"/>
      <w:szCs w:val="24"/>
    </w:rPr>
  </w:style>
  <w:style w:type="paragraph" w:styleId="Heading4">
    <w:name w:val="heading 4"/>
    <w:aliases w:val="Headings"/>
    <w:basedOn w:val="Normal"/>
    <w:next w:val="Normal"/>
    <w:link w:val="Heading4Char"/>
    <w:autoRedefine/>
    <w:uiPriority w:val="9"/>
    <w:unhideWhenUsed/>
    <w:qFormat/>
    <w:rsid w:val="004E235F"/>
    <w:pPr>
      <w:keepNext/>
      <w:keepLines/>
      <w:spacing w:before="40" w:after="120" w:line="240" w:lineRule="auto"/>
      <w:outlineLvl w:val="3"/>
    </w:pPr>
    <w:rPr>
      <w:rFonts w:ascii="Museo Sans 500" w:eastAsiaTheme="majorEastAsia" w:hAnsi="Museo Sans 500" w:cstheme="majorBidi"/>
      <w:b/>
      <w:iCs/>
      <w:smallCaps/>
      <w:color w:val="154734"/>
      <w:sz w:val="32"/>
      <w:szCs w:val="32"/>
    </w:rPr>
  </w:style>
  <w:style w:type="paragraph" w:styleId="Heading5">
    <w:name w:val="heading 5"/>
    <w:aliases w:val="Subheadings"/>
    <w:basedOn w:val="Normal"/>
    <w:next w:val="Normal"/>
    <w:link w:val="Heading5Char"/>
    <w:uiPriority w:val="9"/>
    <w:unhideWhenUsed/>
    <w:qFormat/>
    <w:rsid w:val="00AE314D"/>
    <w:pPr>
      <w:keepNext/>
      <w:keepLines/>
      <w:spacing w:before="40" w:after="0"/>
      <w:outlineLvl w:val="4"/>
    </w:pPr>
    <w:rPr>
      <w:rFonts w:eastAsiaTheme="majorEastAsia" w:cstheme="majorBid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JD Heading Char"/>
    <w:basedOn w:val="DefaultParagraphFont"/>
    <w:link w:val="Heading2"/>
    <w:uiPriority w:val="9"/>
    <w:rsid w:val="00AE314D"/>
    <w:rPr>
      <w:rFonts w:ascii="Arial" w:eastAsiaTheme="majorEastAsia" w:hAnsi="Arial" w:cs="Arial"/>
      <w:bCs/>
      <w:noProof/>
      <w:color w:val="44546A" w:themeColor="text2"/>
      <w:sz w:val="32"/>
      <w:szCs w:val="32"/>
    </w:rPr>
  </w:style>
  <w:style w:type="character" w:customStyle="1" w:styleId="Heading3Char">
    <w:name w:val="Heading 3 Char"/>
    <w:aliases w:val="3 - Subheading 1 Char"/>
    <w:basedOn w:val="DefaultParagraphFont"/>
    <w:link w:val="Heading3"/>
    <w:uiPriority w:val="9"/>
    <w:rsid w:val="00485C71"/>
    <w:rPr>
      <w:rFonts w:ascii="Arial" w:eastAsia="Times New Roman" w:hAnsi="Arial" w:cstheme="majorBidi"/>
      <w:color w:val="517891"/>
      <w:sz w:val="36"/>
      <w:szCs w:val="24"/>
    </w:rPr>
  </w:style>
  <w:style w:type="paragraph" w:styleId="NoSpacing">
    <w:name w:val="No Spacing"/>
    <w:link w:val="NoSpacingChar"/>
    <w:autoRedefine/>
    <w:rsid w:val="00937CA4"/>
    <w:pPr>
      <w:spacing w:after="0" w:line="240" w:lineRule="auto"/>
    </w:pPr>
    <w:rPr>
      <w:rFonts w:ascii="Arial" w:hAnsi="Arial"/>
      <w:sz w:val="24"/>
    </w:rPr>
  </w:style>
  <w:style w:type="character" w:customStyle="1" w:styleId="NoSpacingChar">
    <w:name w:val="No Spacing Char"/>
    <w:basedOn w:val="DefaultParagraphFont"/>
    <w:link w:val="NoSpacing"/>
    <w:rsid w:val="00937CA4"/>
    <w:rPr>
      <w:rFonts w:ascii="Arial" w:hAnsi="Arial"/>
      <w:sz w:val="24"/>
    </w:rPr>
  </w:style>
  <w:style w:type="character" w:customStyle="1" w:styleId="Heading1Char">
    <w:name w:val="Heading 1 Char"/>
    <w:aliases w:val="1 - Doc Title Char"/>
    <w:basedOn w:val="DefaultParagraphFont"/>
    <w:link w:val="Heading1"/>
    <w:uiPriority w:val="9"/>
    <w:rsid w:val="00485C71"/>
    <w:rPr>
      <w:rFonts w:ascii="Arial" w:eastAsiaTheme="majorEastAsia" w:hAnsi="Arial" w:cstheme="majorBidi"/>
      <w:b/>
      <w:color w:val="004023"/>
      <w:sz w:val="56"/>
      <w:szCs w:val="32"/>
    </w:rPr>
  </w:style>
  <w:style w:type="character" w:customStyle="1" w:styleId="Heading4Char">
    <w:name w:val="Heading 4 Char"/>
    <w:aliases w:val="Headings Char"/>
    <w:basedOn w:val="DefaultParagraphFont"/>
    <w:link w:val="Heading4"/>
    <w:uiPriority w:val="9"/>
    <w:rsid w:val="004E235F"/>
    <w:rPr>
      <w:rFonts w:ascii="Museo Sans 500" w:eastAsiaTheme="majorEastAsia" w:hAnsi="Museo Sans 500" w:cstheme="majorBidi"/>
      <w:b/>
      <w:iCs/>
      <w:smallCaps/>
      <w:color w:val="154734"/>
      <w:sz w:val="32"/>
      <w:szCs w:val="32"/>
    </w:rPr>
  </w:style>
  <w:style w:type="character" w:customStyle="1" w:styleId="Heading5Char">
    <w:name w:val="Heading 5 Char"/>
    <w:aliases w:val="Subheadings Char"/>
    <w:basedOn w:val="DefaultParagraphFont"/>
    <w:link w:val="Heading5"/>
    <w:uiPriority w:val="9"/>
    <w:rsid w:val="00AE314D"/>
    <w:rPr>
      <w:rFonts w:ascii="Arial" w:eastAsiaTheme="majorEastAsia" w:hAnsi="Arial" w:cstheme="majorBidi"/>
      <w:b/>
      <w:color w:val="000000" w:themeColor="text1"/>
      <w:sz w:val="24"/>
    </w:rPr>
  </w:style>
  <w:style w:type="paragraph" w:styleId="Header">
    <w:name w:val="header"/>
    <w:basedOn w:val="Normal"/>
    <w:link w:val="HeaderChar"/>
    <w:unhideWhenUsed/>
    <w:rsid w:val="00937C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CA4"/>
    <w:rPr>
      <w:rFonts w:ascii="Arial" w:hAnsi="Arial"/>
      <w:sz w:val="24"/>
    </w:rPr>
  </w:style>
  <w:style w:type="paragraph" w:styleId="Footer">
    <w:name w:val="footer"/>
    <w:basedOn w:val="Normal"/>
    <w:link w:val="FooterChar"/>
    <w:uiPriority w:val="99"/>
    <w:unhideWhenUsed/>
    <w:rsid w:val="00937C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CA4"/>
    <w:rPr>
      <w:rFonts w:ascii="Arial" w:hAnsi="Arial"/>
      <w:sz w:val="24"/>
    </w:rPr>
  </w:style>
  <w:style w:type="paragraph" w:styleId="ListParagraph">
    <w:name w:val="List Paragraph"/>
    <w:basedOn w:val="Normal"/>
    <w:uiPriority w:val="34"/>
    <w:qFormat/>
    <w:rsid w:val="00AE314D"/>
    <w:pPr>
      <w:ind w:left="720"/>
      <w:contextualSpacing/>
    </w:pPr>
  </w:style>
  <w:style w:type="paragraph" w:customStyle="1" w:styleId="Level1">
    <w:name w:val="Level 1"/>
    <w:basedOn w:val="Normal"/>
    <w:rsid w:val="00542B5E"/>
    <w:pPr>
      <w:widowControl w:val="0"/>
      <w:numPr>
        <w:numId w:val="21"/>
      </w:numPr>
      <w:snapToGrid w:val="0"/>
      <w:spacing w:after="0" w:line="240" w:lineRule="auto"/>
      <w:ind w:left="720" w:hanging="720"/>
      <w:outlineLvl w:val="0"/>
    </w:pPr>
    <w:rPr>
      <w:rFonts w:ascii="Times New Roman" w:eastAsia="Times New Roman" w:hAnsi="Times New Roman" w:cs="Times New Roman"/>
      <w:szCs w:val="20"/>
    </w:rPr>
  </w:style>
  <w:style w:type="table" w:styleId="TableGrid">
    <w:name w:val="Table Grid"/>
    <w:basedOn w:val="TableNormal"/>
    <w:rsid w:val="00CA2A5E"/>
    <w:pPr>
      <w:spacing w:after="0" w:line="240" w:lineRule="auto"/>
    </w:pPr>
    <w:rPr>
      <w:rFonts w:ascii="Times New Roman" w:eastAsia="Times New Roman"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utoList3">
    <w:name w:val="1AutoList3"/>
    <w:rsid w:val="000F5C8D"/>
    <w:pPr>
      <w:widowControl w:val="0"/>
      <w:tabs>
        <w:tab w:val="left" w:pos="720"/>
      </w:tabs>
      <w:snapToGrid w:val="0"/>
      <w:spacing w:after="0" w:line="240" w:lineRule="auto"/>
      <w:ind w:left="720" w:hanging="720"/>
      <w:jc w:val="both"/>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104986">
      <w:bodyDiv w:val="1"/>
      <w:marLeft w:val="0"/>
      <w:marRight w:val="0"/>
      <w:marTop w:val="0"/>
      <w:marBottom w:val="0"/>
      <w:divBdr>
        <w:top w:val="none" w:sz="0" w:space="0" w:color="auto"/>
        <w:left w:val="none" w:sz="0" w:space="0" w:color="auto"/>
        <w:bottom w:val="none" w:sz="0" w:space="0" w:color="auto"/>
        <w:right w:val="none" w:sz="0" w:space="0" w:color="auto"/>
      </w:divBdr>
    </w:div>
    <w:div w:id="1559363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B23CF6-BDB5-4BCB-836E-70AF8896A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965</Words>
  <Characters>5504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6457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McKeen</dc:creator>
  <cp:keywords/>
  <dc:description/>
  <cp:lastModifiedBy>Brianna Nichol</cp:lastModifiedBy>
  <cp:revision>5</cp:revision>
  <cp:lastPrinted>2021-02-09T15:38:00Z</cp:lastPrinted>
  <dcterms:created xsi:type="dcterms:W3CDTF">2023-04-11T18:44:00Z</dcterms:created>
  <dcterms:modified xsi:type="dcterms:W3CDTF">2023-07-25T13:36:00Z</dcterms:modified>
</cp:coreProperties>
</file>